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980"/>
      </w:tblGrid>
      <w:tr w:rsidR="00FE579D" w:rsidTr="00FE579D">
        <w:trPr>
          <w:cantSplit/>
        </w:trPr>
        <w:tc>
          <w:tcPr>
            <w:tcW w:w="9648" w:type="dxa"/>
            <w:gridSpan w:val="6"/>
          </w:tcPr>
          <w:p w:rsidR="00FE579D" w:rsidRDefault="00FE579D" w:rsidP="00FE579D">
            <w:pPr>
              <w:spacing w:after="0"/>
              <w:rPr>
                <w:rFonts w:ascii="Arial" w:hAnsi="Arial"/>
                <w:lang w:val="en-GB"/>
              </w:rPr>
            </w:pPr>
            <w:bookmarkStart w:id="0" w:name="_GoBack"/>
            <w:bookmarkEnd w:id="0"/>
          </w:p>
          <w:p w:rsidR="00FE579D" w:rsidRDefault="00FE579D" w:rsidP="00FE579D">
            <w:pPr>
              <w:tabs>
                <w:tab w:val="center" w:pos="4560"/>
              </w:tabs>
              <w:spacing w:after="0"/>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E579D" w:rsidRDefault="00FE579D" w:rsidP="00FE579D">
            <w:pPr>
              <w:spacing w:after="0"/>
              <w:rPr>
                <w:rFonts w:ascii="Arial" w:hAnsi="Arial"/>
                <w:b/>
                <w:sz w:val="28"/>
                <w:lang w:val="en-GB"/>
              </w:rPr>
            </w:pPr>
          </w:p>
          <w:p w:rsidR="00FE579D" w:rsidRPr="00C97440" w:rsidRDefault="00FE579D" w:rsidP="00FE579D">
            <w:pPr>
              <w:tabs>
                <w:tab w:val="center" w:pos="4560"/>
              </w:tabs>
              <w:spacing w:after="0"/>
              <w:rPr>
                <w:rFonts w:ascii="Arial" w:hAnsi="Arial"/>
                <w:b/>
                <w:sz w:val="28"/>
                <w:lang w:val="en-GB"/>
              </w:rPr>
            </w:pPr>
            <w:r>
              <w:rPr>
                <w:rFonts w:ascii="Arial" w:hAnsi="Arial"/>
                <w:b/>
                <w:sz w:val="28"/>
                <w:lang w:val="en-GB"/>
              </w:rPr>
              <w:tab/>
              <w:t>SAULT STE. MARIE, ONTARIO</w:t>
            </w:r>
          </w:p>
          <w:p w:rsidR="00FE579D" w:rsidRDefault="00FE579D" w:rsidP="00FE579D">
            <w:pPr>
              <w:spacing w:after="0"/>
              <w:jc w:val="center"/>
              <w:rPr>
                <w:rFonts w:ascii="Arial" w:hAnsi="Arial"/>
              </w:rPr>
            </w:pPr>
          </w:p>
          <w:p w:rsidR="00FE579D" w:rsidRDefault="00FE579D" w:rsidP="00FE579D">
            <w:pPr>
              <w:spacing w:after="0"/>
              <w:jc w:val="center"/>
              <w:rPr>
                <w:rFonts w:ascii="Arial" w:hAnsi="Arial"/>
                <w:lang w:val="en-GB"/>
              </w:rPr>
            </w:pPr>
          </w:p>
          <w:p w:rsidR="00FE579D" w:rsidRDefault="00FE579D" w:rsidP="00FE579D">
            <w:pPr>
              <w:spacing w:after="0"/>
              <w:jc w:val="center"/>
              <w:rPr>
                <w:rFonts w:ascii="Arial" w:hAnsi="Arial"/>
                <w:lang w:val="en-GB"/>
              </w:rPr>
            </w:pPr>
            <w:r>
              <w:rPr>
                <w:rFonts w:ascii="Arial" w:hAnsi="Arial"/>
                <w:noProof/>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579D" w:rsidRDefault="00FE579D" w:rsidP="00FE579D">
            <w:pPr>
              <w:spacing w:after="0"/>
              <w:jc w:val="center"/>
              <w:rPr>
                <w:rFonts w:ascii="Arial" w:hAnsi="Arial"/>
                <w:lang w:val="en-GB"/>
              </w:rPr>
            </w:pPr>
          </w:p>
          <w:p w:rsidR="00FE579D" w:rsidRDefault="00FE579D" w:rsidP="00FE579D">
            <w:pPr>
              <w:spacing w:after="0"/>
              <w:jc w:val="center"/>
              <w:rPr>
                <w:rFonts w:ascii="Arial" w:hAnsi="Arial"/>
                <w:lang w:val="en-GB"/>
              </w:rPr>
            </w:pPr>
          </w:p>
          <w:p w:rsidR="00FE579D" w:rsidRDefault="00FE579D" w:rsidP="00FE579D">
            <w:pPr>
              <w:pStyle w:val="Heading1"/>
              <w:rPr>
                <w:rFonts w:ascii="Arial" w:hAnsi="Arial"/>
                <w:sz w:val="28"/>
                <w:u w:val="none"/>
              </w:rPr>
            </w:pPr>
            <w:r>
              <w:rPr>
                <w:rFonts w:ascii="Arial" w:hAnsi="Arial"/>
                <w:sz w:val="28"/>
                <w:u w:val="none"/>
              </w:rPr>
              <w:t>COURSE OUTLINE</w:t>
            </w:r>
          </w:p>
          <w:p w:rsidR="00FE579D" w:rsidRDefault="00FE579D" w:rsidP="00FE579D">
            <w:pPr>
              <w:spacing w:after="0"/>
              <w:rPr>
                <w:rFonts w:ascii="Arial" w:hAnsi="Arial"/>
              </w:rPr>
            </w:pP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COURSE TITLE:</w:t>
            </w:r>
          </w:p>
          <w:p w:rsidR="00FE579D" w:rsidRDefault="00FE579D" w:rsidP="00FE579D">
            <w:pPr>
              <w:spacing w:after="0"/>
              <w:rPr>
                <w:rFonts w:ascii="Arial" w:hAnsi="Arial"/>
                <w:b/>
              </w:rPr>
            </w:pPr>
          </w:p>
        </w:tc>
        <w:tc>
          <w:tcPr>
            <w:tcW w:w="7130" w:type="dxa"/>
            <w:gridSpan w:val="5"/>
          </w:tcPr>
          <w:p w:rsidR="00FE579D" w:rsidRDefault="003D7B24" w:rsidP="00FE579D">
            <w:pPr>
              <w:spacing w:after="0"/>
              <w:rPr>
                <w:rFonts w:ascii="Arial" w:hAnsi="Arial"/>
              </w:rPr>
            </w:pPr>
            <w:r>
              <w:rPr>
                <w:rFonts w:ascii="Arial" w:hAnsi="Arial"/>
              </w:rPr>
              <w:t>Adults With Learning Disabilities</w:t>
            </w:r>
          </w:p>
        </w:tc>
      </w:tr>
      <w:tr w:rsidR="00FE579D" w:rsidTr="00FE579D">
        <w:tc>
          <w:tcPr>
            <w:tcW w:w="2518" w:type="dxa"/>
          </w:tcPr>
          <w:p w:rsidR="00FE579D" w:rsidRDefault="00FE579D" w:rsidP="00FE579D">
            <w:pPr>
              <w:spacing w:after="0"/>
              <w:rPr>
                <w:rFonts w:ascii="Arial" w:hAnsi="Arial"/>
                <w:b/>
                <w:lang w:val="en-GB"/>
              </w:rPr>
            </w:pPr>
            <w:r>
              <w:rPr>
                <w:rFonts w:ascii="Arial" w:hAnsi="Arial"/>
                <w:b/>
                <w:lang w:val="en-GB"/>
              </w:rPr>
              <w:t>CODE NO. :</w:t>
            </w:r>
          </w:p>
          <w:p w:rsidR="00FE579D" w:rsidRDefault="00FE579D" w:rsidP="00FE579D">
            <w:pPr>
              <w:spacing w:after="0"/>
              <w:rPr>
                <w:rFonts w:ascii="Arial" w:hAnsi="Arial"/>
                <w:b/>
              </w:rPr>
            </w:pPr>
          </w:p>
        </w:tc>
        <w:tc>
          <w:tcPr>
            <w:tcW w:w="3402" w:type="dxa"/>
            <w:gridSpan w:val="2"/>
          </w:tcPr>
          <w:p w:rsidR="00FE579D" w:rsidRDefault="00C77473" w:rsidP="00FE579D">
            <w:pPr>
              <w:spacing w:after="0"/>
              <w:rPr>
                <w:rFonts w:ascii="Arial" w:hAnsi="Arial"/>
              </w:rPr>
            </w:pPr>
            <w:r>
              <w:rPr>
                <w:rFonts w:ascii="Arial" w:hAnsi="Arial"/>
              </w:rPr>
              <w:t xml:space="preserve">ED  </w:t>
            </w:r>
            <w:r w:rsidR="003D7B24">
              <w:rPr>
                <w:rFonts w:ascii="Arial" w:hAnsi="Arial"/>
              </w:rPr>
              <w:t>276</w:t>
            </w:r>
          </w:p>
        </w:tc>
        <w:tc>
          <w:tcPr>
            <w:tcW w:w="1701" w:type="dxa"/>
          </w:tcPr>
          <w:p w:rsidR="00FE579D" w:rsidRDefault="00FE579D" w:rsidP="00FE579D">
            <w:pPr>
              <w:spacing w:after="0"/>
              <w:rPr>
                <w:rFonts w:ascii="Arial" w:hAnsi="Arial"/>
                <w:b/>
              </w:rPr>
            </w:pPr>
            <w:r>
              <w:rPr>
                <w:rFonts w:ascii="Arial" w:hAnsi="Arial"/>
                <w:b/>
                <w:lang w:val="en-GB"/>
              </w:rPr>
              <w:t>SEMESTER:</w:t>
            </w:r>
          </w:p>
        </w:tc>
        <w:tc>
          <w:tcPr>
            <w:tcW w:w="2027" w:type="dxa"/>
            <w:gridSpan w:val="2"/>
          </w:tcPr>
          <w:p w:rsidR="00FE579D" w:rsidRDefault="00C77473" w:rsidP="00FE579D">
            <w:pPr>
              <w:spacing w:after="0"/>
              <w:rPr>
                <w:rFonts w:ascii="Arial" w:hAnsi="Arial"/>
              </w:rPr>
            </w:pPr>
            <w:r>
              <w:rPr>
                <w:rFonts w:ascii="Arial" w:hAnsi="Arial"/>
              </w:rPr>
              <w:t>Various</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PROGRAM:</w:t>
            </w:r>
          </w:p>
          <w:p w:rsidR="00FE579D" w:rsidRDefault="00FE579D" w:rsidP="00FE579D">
            <w:pPr>
              <w:spacing w:after="0"/>
              <w:rPr>
                <w:rFonts w:ascii="Arial" w:hAnsi="Arial"/>
              </w:rPr>
            </w:pPr>
          </w:p>
        </w:tc>
        <w:tc>
          <w:tcPr>
            <w:tcW w:w="7130" w:type="dxa"/>
            <w:gridSpan w:val="5"/>
          </w:tcPr>
          <w:p w:rsidR="00FE579D" w:rsidRDefault="003D7B24" w:rsidP="00FE579D">
            <w:pPr>
              <w:spacing w:after="0"/>
              <w:rPr>
                <w:rFonts w:ascii="Arial" w:hAnsi="Arial"/>
              </w:rPr>
            </w:pPr>
            <w:r>
              <w:rPr>
                <w:rFonts w:ascii="Arial" w:hAnsi="Arial"/>
              </w:rPr>
              <w:t>Adult Educator Certificate</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AUTHOR:</w:t>
            </w:r>
          </w:p>
          <w:p w:rsidR="00FE579D" w:rsidRDefault="00FE579D" w:rsidP="00FE579D">
            <w:pPr>
              <w:spacing w:after="0"/>
              <w:rPr>
                <w:rFonts w:ascii="Arial" w:hAnsi="Arial"/>
              </w:rPr>
            </w:pPr>
          </w:p>
        </w:tc>
        <w:tc>
          <w:tcPr>
            <w:tcW w:w="7130" w:type="dxa"/>
            <w:gridSpan w:val="5"/>
          </w:tcPr>
          <w:p w:rsidR="00FE579D" w:rsidRDefault="003D7B24" w:rsidP="00FE579D">
            <w:pPr>
              <w:spacing w:after="0"/>
              <w:rPr>
                <w:rFonts w:ascii="Arial" w:hAnsi="Arial"/>
              </w:rPr>
            </w:pPr>
            <w:r>
              <w:rPr>
                <w:rFonts w:ascii="Arial" w:hAnsi="Arial"/>
              </w:rPr>
              <w:t>Casey Burgess</w:t>
            </w:r>
          </w:p>
        </w:tc>
      </w:tr>
      <w:tr w:rsidR="00FE579D" w:rsidTr="00FE579D">
        <w:tc>
          <w:tcPr>
            <w:tcW w:w="2518" w:type="dxa"/>
          </w:tcPr>
          <w:p w:rsidR="00FE579D" w:rsidRDefault="00FE579D" w:rsidP="00FE579D">
            <w:pPr>
              <w:spacing w:after="0"/>
              <w:rPr>
                <w:rFonts w:ascii="Arial" w:hAnsi="Arial"/>
                <w:b/>
                <w:lang w:val="en-GB"/>
              </w:rPr>
            </w:pPr>
            <w:r>
              <w:rPr>
                <w:rFonts w:ascii="Arial" w:hAnsi="Arial"/>
                <w:b/>
                <w:lang w:val="en-GB"/>
              </w:rPr>
              <w:t>DATE:</w:t>
            </w:r>
          </w:p>
          <w:p w:rsidR="00FE579D" w:rsidRDefault="00FE579D" w:rsidP="00FE579D">
            <w:pPr>
              <w:spacing w:after="0"/>
              <w:rPr>
                <w:rFonts w:ascii="Arial" w:hAnsi="Arial"/>
              </w:rPr>
            </w:pPr>
          </w:p>
        </w:tc>
        <w:tc>
          <w:tcPr>
            <w:tcW w:w="1460" w:type="dxa"/>
          </w:tcPr>
          <w:p w:rsidR="00FE579D" w:rsidRDefault="003D7B24" w:rsidP="00FE579D">
            <w:pPr>
              <w:spacing w:after="0"/>
              <w:rPr>
                <w:rFonts w:ascii="Arial" w:hAnsi="Arial"/>
              </w:rPr>
            </w:pPr>
            <w:r>
              <w:rPr>
                <w:rFonts w:ascii="Arial" w:hAnsi="Arial"/>
              </w:rPr>
              <w:t>August 2012</w:t>
            </w:r>
          </w:p>
        </w:tc>
        <w:tc>
          <w:tcPr>
            <w:tcW w:w="3690" w:type="dxa"/>
            <w:gridSpan w:val="3"/>
          </w:tcPr>
          <w:p w:rsidR="00FE579D" w:rsidRDefault="00FE579D" w:rsidP="00FE579D">
            <w:pPr>
              <w:spacing w:after="0"/>
              <w:rPr>
                <w:rFonts w:ascii="Arial" w:hAnsi="Arial"/>
              </w:rPr>
            </w:pPr>
            <w:r>
              <w:rPr>
                <w:rFonts w:ascii="Arial" w:hAnsi="Arial"/>
                <w:b/>
                <w:lang w:val="en-GB"/>
              </w:rPr>
              <w:t>PREVIOUS OUTLINE DATED:</w:t>
            </w:r>
          </w:p>
        </w:tc>
        <w:tc>
          <w:tcPr>
            <w:tcW w:w="1980" w:type="dxa"/>
          </w:tcPr>
          <w:p w:rsidR="00FE579D" w:rsidRDefault="00C77473" w:rsidP="00FE579D">
            <w:pPr>
              <w:spacing w:after="0"/>
              <w:rPr>
                <w:rFonts w:ascii="Arial" w:hAnsi="Arial"/>
              </w:rPr>
            </w:pPr>
            <w:r>
              <w:rPr>
                <w:rFonts w:ascii="Arial" w:hAnsi="Arial"/>
              </w:rPr>
              <w:t>N/A</w:t>
            </w:r>
          </w:p>
        </w:tc>
      </w:tr>
      <w:tr w:rsidR="00FE579D" w:rsidTr="00FE579D">
        <w:trPr>
          <w:cantSplit/>
        </w:trPr>
        <w:tc>
          <w:tcPr>
            <w:tcW w:w="2518" w:type="dxa"/>
          </w:tcPr>
          <w:p w:rsidR="00FE579D" w:rsidRDefault="00FE579D" w:rsidP="00FE579D">
            <w:pPr>
              <w:spacing w:after="0"/>
              <w:rPr>
                <w:rFonts w:ascii="Arial" w:hAnsi="Arial"/>
              </w:rPr>
            </w:pPr>
            <w:r>
              <w:rPr>
                <w:rFonts w:ascii="Arial" w:hAnsi="Arial"/>
                <w:b/>
                <w:lang w:val="en-GB"/>
              </w:rPr>
              <w:t>APPROVED:</w:t>
            </w:r>
          </w:p>
        </w:tc>
        <w:tc>
          <w:tcPr>
            <w:tcW w:w="5150" w:type="dxa"/>
            <w:gridSpan w:val="4"/>
          </w:tcPr>
          <w:p w:rsidR="00FE579D" w:rsidRDefault="00FE579D" w:rsidP="00FE579D">
            <w:pPr>
              <w:spacing w:after="0"/>
              <w:jc w:val="center"/>
              <w:rPr>
                <w:rFonts w:ascii="Arial" w:hAnsi="Arial"/>
              </w:rPr>
            </w:pPr>
          </w:p>
        </w:tc>
        <w:tc>
          <w:tcPr>
            <w:tcW w:w="1980" w:type="dxa"/>
          </w:tcPr>
          <w:p w:rsidR="00FE579D" w:rsidRDefault="00FE579D" w:rsidP="00FE579D">
            <w:pPr>
              <w:spacing w:after="0"/>
              <w:rPr>
                <w:rFonts w:ascii="Arial" w:hAnsi="Arial"/>
              </w:rPr>
            </w:pPr>
          </w:p>
        </w:tc>
      </w:tr>
      <w:tr w:rsidR="00FE579D" w:rsidTr="00FE579D">
        <w:trPr>
          <w:cantSplit/>
        </w:trPr>
        <w:tc>
          <w:tcPr>
            <w:tcW w:w="2518" w:type="dxa"/>
          </w:tcPr>
          <w:p w:rsidR="00FE579D" w:rsidRDefault="00FE579D" w:rsidP="00FE579D">
            <w:pPr>
              <w:spacing w:after="0"/>
              <w:rPr>
                <w:rFonts w:ascii="Arial" w:hAnsi="Arial"/>
              </w:rPr>
            </w:pPr>
          </w:p>
        </w:tc>
        <w:tc>
          <w:tcPr>
            <w:tcW w:w="5150" w:type="dxa"/>
            <w:gridSpan w:val="4"/>
          </w:tcPr>
          <w:p w:rsidR="00FE579D" w:rsidRDefault="00FE579D" w:rsidP="00FE579D">
            <w:pPr>
              <w:pStyle w:val="Heading2"/>
              <w:rPr>
                <w:rFonts w:ascii="Arial" w:hAnsi="Arial"/>
                <w:lang w:val="en-US"/>
              </w:rPr>
            </w:pPr>
            <w:r>
              <w:rPr>
                <w:rFonts w:ascii="Arial" w:hAnsi="Arial"/>
                <w:lang w:val="en-US"/>
              </w:rPr>
              <w:t>__________________________________</w:t>
            </w:r>
          </w:p>
          <w:p w:rsidR="00FE579D" w:rsidRDefault="006F6822" w:rsidP="00FE579D">
            <w:pPr>
              <w:pStyle w:val="Heading2"/>
              <w:rPr>
                <w:rFonts w:ascii="Arial" w:hAnsi="Arial"/>
                <w:lang w:val="en-US"/>
              </w:rPr>
            </w:pPr>
            <w:r>
              <w:rPr>
                <w:rFonts w:ascii="Arial" w:hAnsi="Arial"/>
                <w:lang w:val="en-US"/>
              </w:rPr>
              <w:t>DEAN</w:t>
            </w:r>
          </w:p>
        </w:tc>
        <w:tc>
          <w:tcPr>
            <w:tcW w:w="1980" w:type="dxa"/>
          </w:tcPr>
          <w:p w:rsidR="00FE579D" w:rsidRDefault="00FE579D" w:rsidP="00FE579D">
            <w:pPr>
              <w:spacing w:after="0"/>
              <w:rPr>
                <w:rFonts w:ascii="Arial" w:hAnsi="Arial"/>
                <w:b/>
                <w:lang w:val="en-GB"/>
              </w:rPr>
            </w:pPr>
            <w:r>
              <w:rPr>
                <w:rFonts w:ascii="Arial" w:hAnsi="Arial"/>
                <w:b/>
                <w:lang w:val="en-GB"/>
              </w:rPr>
              <w:t>___</w:t>
            </w:r>
            <w:r w:rsidR="00C77473">
              <w:rPr>
                <w:rFonts w:ascii="Arial" w:hAnsi="Arial"/>
                <w:b/>
                <w:lang w:val="en-GB"/>
              </w:rPr>
              <w:t>_____</w:t>
            </w:r>
            <w:r>
              <w:rPr>
                <w:rFonts w:ascii="Arial" w:hAnsi="Arial"/>
                <w:b/>
                <w:lang w:val="en-GB"/>
              </w:rPr>
              <w:t>____</w:t>
            </w:r>
          </w:p>
          <w:p w:rsidR="00FE579D" w:rsidRDefault="00FE579D" w:rsidP="00FE579D">
            <w:pPr>
              <w:spacing w:after="0"/>
              <w:jc w:val="center"/>
              <w:rPr>
                <w:rFonts w:ascii="Arial" w:hAnsi="Arial"/>
              </w:rPr>
            </w:pPr>
            <w:r>
              <w:rPr>
                <w:rFonts w:ascii="Arial" w:hAnsi="Arial"/>
                <w:b/>
                <w:lang w:val="en-GB"/>
              </w:rPr>
              <w:t>DATE</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TOTAL CREDITS:</w:t>
            </w:r>
          </w:p>
          <w:p w:rsidR="00FE579D" w:rsidRDefault="00FE579D" w:rsidP="00FE579D">
            <w:pPr>
              <w:spacing w:after="0"/>
              <w:rPr>
                <w:rFonts w:ascii="Arial" w:hAnsi="Arial"/>
              </w:rPr>
            </w:pPr>
          </w:p>
        </w:tc>
        <w:tc>
          <w:tcPr>
            <w:tcW w:w="7130" w:type="dxa"/>
            <w:gridSpan w:val="5"/>
          </w:tcPr>
          <w:p w:rsidR="00FE579D" w:rsidRDefault="00C77473" w:rsidP="00FE579D">
            <w:pPr>
              <w:spacing w:after="0"/>
              <w:rPr>
                <w:rFonts w:ascii="Arial" w:hAnsi="Arial"/>
              </w:rPr>
            </w:pPr>
            <w:r>
              <w:rPr>
                <w:rFonts w:ascii="Arial" w:hAnsi="Arial"/>
              </w:rPr>
              <w:t>3</w:t>
            </w: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PREREQUISITE(S):</w:t>
            </w:r>
          </w:p>
          <w:p w:rsidR="00FE579D" w:rsidRDefault="00FE579D" w:rsidP="00FE579D">
            <w:pPr>
              <w:spacing w:after="0"/>
              <w:rPr>
                <w:rFonts w:ascii="Arial" w:hAnsi="Arial"/>
              </w:rPr>
            </w:pPr>
          </w:p>
        </w:tc>
        <w:tc>
          <w:tcPr>
            <w:tcW w:w="7130" w:type="dxa"/>
            <w:gridSpan w:val="5"/>
          </w:tcPr>
          <w:p w:rsidR="00FE579D" w:rsidRDefault="00FE579D" w:rsidP="00FE579D">
            <w:pPr>
              <w:spacing w:after="0"/>
              <w:rPr>
                <w:rFonts w:ascii="Arial" w:hAnsi="Arial"/>
              </w:rPr>
            </w:pPr>
          </w:p>
        </w:tc>
      </w:tr>
      <w:tr w:rsidR="00FE579D" w:rsidTr="00FE579D">
        <w:trPr>
          <w:cantSplit/>
        </w:trPr>
        <w:tc>
          <w:tcPr>
            <w:tcW w:w="2518" w:type="dxa"/>
          </w:tcPr>
          <w:p w:rsidR="00FE579D" w:rsidRDefault="00FE579D" w:rsidP="00FE579D">
            <w:pPr>
              <w:spacing w:after="0"/>
              <w:rPr>
                <w:rFonts w:ascii="Arial" w:hAnsi="Arial"/>
                <w:b/>
                <w:lang w:val="en-GB"/>
              </w:rPr>
            </w:pPr>
            <w:r>
              <w:rPr>
                <w:rFonts w:ascii="Arial" w:hAnsi="Arial"/>
                <w:b/>
                <w:lang w:val="en-GB"/>
              </w:rPr>
              <w:t>HOURS/WEEK:</w:t>
            </w:r>
          </w:p>
          <w:p w:rsidR="00FE579D" w:rsidRDefault="00FE579D" w:rsidP="00FE579D">
            <w:pPr>
              <w:spacing w:after="0"/>
              <w:rPr>
                <w:rFonts w:ascii="Arial" w:hAnsi="Arial"/>
              </w:rPr>
            </w:pPr>
          </w:p>
        </w:tc>
        <w:tc>
          <w:tcPr>
            <w:tcW w:w="7130" w:type="dxa"/>
            <w:gridSpan w:val="5"/>
          </w:tcPr>
          <w:p w:rsidR="00FE579D" w:rsidRDefault="00FE579D" w:rsidP="00FE579D">
            <w:pPr>
              <w:spacing w:after="0"/>
              <w:rPr>
                <w:rFonts w:ascii="Arial" w:hAnsi="Arial"/>
              </w:rPr>
            </w:pPr>
          </w:p>
        </w:tc>
      </w:tr>
      <w:tr w:rsidR="00FE579D" w:rsidRPr="00A55EF9" w:rsidTr="00FE579D">
        <w:trPr>
          <w:cantSplit/>
        </w:trPr>
        <w:tc>
          <w:tcPr>
            <w:tcW w:w="9648" w:type="dxa"/>
            <w:gridSpan w:val="6"/>
          </w:tcPr>
          <w:p w:rsidR="00FE579D" w:rsidRPr="00A55EF9" w:rsidRDefault="00C77473" w:rsidP="00FE579D">
            <w:pPr>
              <w:pStyle w:val="Heading2"/>
              <w:tabs>
                <w:tab w:val="center" w:pos="4560"/>
              </w:tabs>
              <w:rPr>
                <w:rFonts w:ascii="Arial" w:hAnsi="Arial"/>
                <w:sz w:val="22"/>
                <w:szCs w:val="22"/>
              </w:rPr>
            </w:pPr>
            <w:r>
              <w:rPr>
                <w:rFonts w:ascii="Arial" w:hAnsi="Arial"/>
                <w:sz w:val="22"/>
                <w:szCs w:val="22"/>
              </w:rPr>
              <w:t>Copyright ©201</w:t>
            </w:r>
            <w:r w:rsidR="00870C8C">
              <w:rPr>
                <w:rFonts w:ascii="Arial" w:hAnsi="Arial"/>
                <w:sz w:val="22"/>
                <w:szCs w:val="22"/>
              </w:rPr>
              <w:t>2</w:t>
            </w:r>
            <w:r w:rsidR="00FE579D" w:rsidRPr="00A55EF9">
              <w:rPr>
                <w:rFonts w:ascii="Arial" w:hAnsi="Arial"/>
                <w:sz w:val="22"/>
                <w:szCs w:val="22"/>
              </w:rPr>
              <w:t xml:space="preserve"> </w:t>
            </w:r>
            <w:proofErr w:type="gramStart"/>
            <w:r w:rsidR="00FE579D" w:rsidRPr="00A55EF9">
              <w:rPr>
                <w:rFonts w:ascii="Arial" w:hAnsi="Arial"/>
                <w:sz w:val="22"/>
                <w:szCs w:val="22"/>
              </w:rPr>
              <w:t>The</w:t>
            </w:r>
            <w:proofErr w:type="gramEnd"/>
            <w:r w:rsidR="00FE579D" w:rsidRPr="00A55EF9">
              <w:rPr>
                <w:rFonts w:ascii="Arial" w:hAnsi="Arial"/>
                <w:sz w:val="22"/>
                <w:szCs w:val="22"/>
              </w:rPr>
              <w:t xml:space="preserve"> Sault College of Applied Arts &amp; Technology</w:t>
            </w:r>
          </w:p>
          <w:p w:rsidR="00FE579D" w:rsidRPr="00A55EF9" w:rsidRDefault="00FE579D" w:rsidP="00FE579D">
            <w:pPr>
              <w:tabs>
                <w:tab w:val="center" w:pos="4560"/>
              </w:tabs>
              <w:spacing w:after="0"/>
              <w:jc w:val="center"/>
              <w:rPr>
                <w:rFonts w:ascii="Arial" w:hAnsi="Arial"/>
                <w:i/>
                <w:lang w:val="en-GB"/>
              </w:rPr>
            </w:pPr>
            <w:r w:rsidRPr="00A55EF9">
              <w:rPr>
                <w:rFonts w:ascii="Arial" w:hAnsi="Arial"/>
                <w:i/>
                <w:lang w:val="en-GB"/>
              </w:rPr>
              <w:t>Reproduction of this document by any means, in whole or in part, without prior</w:t>
            </w:r>
          </w:p>
          <w:p w:rsidR="00FE579D" w:rsidRPr="00A55EF9" w:rsidRDefault="00FE579D" w:rsidP="00FE579D">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FE579D" w:rsidRPr="00A55EF9" w:rsidTr="00FE579D">
        <w:trPr>
          <w:cantSplit/>
        </w:trPr>
        <w:tc>
          <w:tcPr>
            <w:tcW w:w="9648" w:type="dxa"/>
            <w:gridSpan w:val="6"/>
          </w:tcPr>
          <w:p w:rsidR="00FE579D" w:rsidRPr="00A55EF9" w:rsidRDefault="00FE579D" w:rsidP="006F682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6F6822">
              <w:rPr>
                <w:rFonts w:ascii="Arial" w:hAnsi="Arial"/>
                <w:b w:val="0"/>
                <w:i/>
                <w:sz w:val="22"/>
                <w:szCs w:val="22"/>
              </w:rPr>
              <w:t>Dean</w:t>
            </w:r>
          </w:p>
        </w:tc>
      </w:tr>
      <w:tr w:rsidR="00FE579D" w:rsidRPr="00A55EF9" w:rsidTr="00FE579D">
        <w:trPr>
          <w:cantSplit/>
        </w:trPr>
        <w:tc>
          <w:tcPr>
            <w:tcW w:w="9648" w:type="dxa"/>
            <w:gridSpan w:val="6"/>
          </w:tcPr>
          <w:p w:rsidR="00FE579D" w:rsidRPr="00A55EF9" w:rsidRDefault="00FE579D" w:rsidP="006F6822">
            <w:pPr>
              <w:tabs>
                <w:tab w:val="center" w:pos="4560"/>
              </w:tabs>
              <w:spacing w:after="0"/>
              <w:jc w:val="center"/>
              <w:rPr>
                <w:rFonts w:ascii="Arial" w:hAnsi="Arial"/>
                <w:i/>
                <w:lang w:val="en-GB"/>
              </w:rPr>
            </w:pPr>
            <w:r w:rsidRPr="00A55EF9">
              <w:rPr>
                <w:rFonts w:ascii="Arial" w:hAnsi="Arial"/>
                <w:i/>
                <w:lang w:val="en-GB"/>
              </w:rPr>
              <w:t>School of Community Services</w:t>
            </w:r>
            <w:r w:rsidR="006F6822">
              <w:rPr>
                <w:rFonts w:ascii="Arial" w:hAnsi="Arial"/>
                <w:i/>
                <w:lang w:val="en-GB"/>
              </w:rPr>
              <w:t xml:space="preserve"> and Interdisciplinary Studies</w:t>
            </w:r>
          </w:p>
        </w:tc>
      </w:tr>
      <w:tr w:rsidR="00FE579D" w:rsidRPr="00A55EF9" w:rsidTr="00FE579D">
        <w:trPr>
          <w:cantSplit/>
        </w:trPr>
        <w:tc>
          <w:tcPr>
            <w:tcW w:w="9648" w:type="dxa"/>
            <w:gridSpan w:val="6"/>
          </w:tcPr>
          <w:p w:rsidR="00FE579D" w:rsidRDefault="00FE579D" w:rsidP="00FE579D">
            <w:pPr>
              <w:tabs>
                <w:tab w:val="center" w:pos="4560"/>
              </w:tabs>
              <w:spacing w:after="0"/>
              <w:jc w:val="center"/>
              <w:rPr>
                <w:rFonts w:ascii="Arial" w:hAnsi="Arial"/>
                <w:i/>
                <w:lang w:val="en-GB"/>
              </w:rPr>
            </w:pPr>
            <w:r w:rsidRPr="00A55EF9">
              <w:rPr>
                <w:rFonts w:ascii="Arial" w:hAnsi="Arial"/>
                <w:i/>
                <w:lang w:val="en-GB"/>
              </w:rPr>
              <w:t>(705) 759-2554, Ext. 2603</w:t>
            </w:r>
          </w:p>
          <w:p w:rsidR="00FE579D" w:rsidRPr="00FE579D" w:rsidRDefault="00FE579D" w:rsidP="00FE579D">
            <w:pPr>
              <w:tabs>
                <w:tab w:val="center" w:pos="4560"/>
              </w:tabs>
              <w:spacing w:after="0"/>
              <w:jc w:val="center"/>
              <w:rPr>
                <w:rFonts w:ascii="Arial" w:hAnsi="Arial"/>
                <w:i/>
                <w:lang w:val="en-GB"/>
              </w:rPr>
            </w:pPr>
          </w:p>
        </w:tc>
      </w:tr>
    </w:tbl>
    <w:p w:rsidR="00FE579D" w:rsidRDefault="00FE579D" w:rsidP="001A4BE0">
      <w:pPr>
        <w:rPr>
          <w:sz w:val="28"/>
          <w:szCs w:val="28"/>
        </w:rPr>
        <w:sectPr w:rsidR="00FE579D" w:rsidSect="00FE579D">
          <w:headerReference w:type="default" r:id="rId9"/>
          <w:pgSz w:w="12240" w:h="15840"/>
          <w:pgMar w:top="1440" w:right="1440" w:bottom="1080" w:left="1440" w:header="720" w:footer="720" w:gutter="0"/>
          <w:cols w:space="720"/>
          <w:docGrid w:linePitch="360"/>
        </w:sectPr>
      </w:pPr>
    </w:p>
    <w:p w:rsidR="001A4BE0" w:rsidRPr="00832645" w:rsidRDefault="00A72392"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lastRenderedPageBreak/>
        <w:t>COURSE DESCRIPTION:</w:t>
      </w:r>
    </w:p>
    <w:p w:rsidR="00A72392" w:rsidRDefault="003D7B24" w:rsidP="00832645">
      <w:pPr>
        <w:pStyle w:val="ListParagraph"/>
        <w:spacing w:after="0" w:line="240" w:lineRule="auto"/>
        <w:rPr>
          <w:rFonts w:ascii="Arial" w:hAnsi="Arial" w:cs="Arial"/>
          <w:sz w:val="24"/>
          <w:szCs w:val="24"/>
        </w:rPr>
      </w:pPr>
      <w:r>
        <w:rPr>
          <w:rFonts w:ascii="Arial" w:hAnsi="Arial" w:cs="Arial"/>
          <w:sz w:val="24"/>
          <w:szCs w:val="24"/>
        </w:rPr>
        <w:t>This course provides insight into the abilities, needs, and issues of Adults with Learning Disabilities in an educational or training setting, and society as a whole.  You will gain general knowledge and awareness of the various exceptionalities with a primary focus on understanding adults with learning disabilities.  Strategies and skills are explored so that educators/tra</w:t>
      </w:r>
      <w:r w:rsidR="007A1682">
        <w:rPr>
          <w:rFonts w:ascii="Arial" w:hAnsi="Arial" w:cs="Arial"/>
          <w:sz w:val="24"/>
          <w:szCs w:val="24"/>
        </w:rPr>
        <w:t>i</w:t>
      </w:r>
      <w:r>
        <w:rPr>
          <w:rFonts w:ascii="Arial" w:hAnsi="Arial" w:cs="Arial"/>
          <w:sz w:val="24"/>
          <w:szCs w:val="24"/>
        </w:rPr>
        <w:t>ners can provide appropriate modifications and accommodations to course content, delivery and evaluation, to ensure that all learners have an opportunity to be successful.</w:t>
      </w:r>
    </w:p>
    <w:p w:rsidR="00B9393C" w:rsidRDefault="00B9393C" w:rsidP="00832645">
      <w:pPr>
        <w:pStyle w:val="ListParagraph"/>
        <w:spacing w:after="0" w:line="240" w:lineRule="auto"/>
        <w:rPr>
          <w:rFonts w:ascii="Arial" w:hAnsi="Arial" w:cs="Arial"/>
          <w:sz w:val="24"/>
          <w:szCs w:val="24"/>
        </w:rPr>
      </w:pPr>
    </w:p>
    <w:p w:rsidR="00A72392" w:rsidRPr="00832645" w:rsidRDefault="00A72392" w:rsidP="00832645">
      <w:pPr>
        <w:pStyle w:val="ListParagraph"/>
        <w:spacing w:after="0" w:line="240" w:lineRule="auto"/>
        <w:rPr>
          <w:rFonts w:ascii="Arial" w:hAnsi="Arial" w:cs="Arial"/>
          <w:sz w:val="24"/>
          <w:szCs w:val="24"/>
        </w:rPr>
      </w:pPr>
    </w:p>
    <w:p w:rsidR="00B9393C" w:rsidRPr="00832645" w:rsidRDefault="00A72392"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LEARNING OUTCOMES AND ELEMENTS OF THE PERFORMANCE</w:t>
      </w:r>
      <w:r>
        <w:rPr>
          <w:rFonts w:ascii="Arial" w:hAnsi="Arial" w:cs="Arial"/>
          <w:b/>
          <w:sz w:val="24"/>
          <w:szCs w:val="24"/>
        </w:rPr>
        <w:t>:</w:t>
      </w:r>
    </w:p>
    <w:p w:rsidR="00A72392" w:rsidRDefault="00A72392" w:rsidP="00832645">
      <w:pPr>
        <w:spacing w:after="0" w:line="240" w:lineRule="auto"/>
        <w:ind w:left="720"/>
        <w:rPr>
          <w:rFonts w:ascii="Arial" w:hAnsi="Arial" w:cs="Arial"/>
          <w:sz w:val="24"/>
          <w:szCs w:val="24"/>
        </w:rPr>
      </w:pPr>
    </w:p>
    <w:p w:rsidR="00B9393C" w:rsidRDefault="00B9393C" w:rsidP="00832645">
      <w:pPr>
        <w:spacing w:after="0" w:line="240" w:lineRule="auto"/>
        <w:ind w:left="720"/>
        <w:rPr>
          <w:rFonts w:ascii="Arial" w:hAnsi="Arial" w:cs="Arial"/>
          <w:sz w:val="24"/>
          <w:szCs w:val="24"/>
        </w:rPr>
      </w:pPr>
      <w:r w:rsidRPr="00832645">
        <w:rPr>
          <w:rFonts w:ascii="Arial" w:hAnsi="Arial" w:cs="Arial"/>
          <w:sz w:val="24"/>
          <w:szCs w:val="24"/>
        </w:rPr>
        <w:t>Upon successful completion of this course the student will demonstrate the ability to:</w:t>
      </w:r>
    </w:p>
    <w:p w:rsidR="00A72392" w:rsidRPr="00832645" w:rsidRDefault="00A72392" w:rsidP="00832645">
      <w:pPr>
        <w:spacing w:after="0" w:line="240" w:lineRule="auto"/>
        <w:ind w:left="720"/>
        <w:rPr>
          <w:rFonts w:ascii="Arial" w:hAnsi="Arial" w:cs="Arial"/>
          <w:sz w:val="24"/>
          <w:szCs w:val="24"/>
        </w:rPr>
      </w:pPr>
    </w:p>
    <w:p w:rsidR="00A72392" w:rsidRPr="007A15BE" w:rsidRDefault="003D7B24" w:rsidP="007A15BE">
      <w:pPr>
        <w:pStyle w:val="ListParagraph"/>
        <w:numPr>
          <w:ilvl w:val="0"/>
          <w:numId w:val="2"/>
        </w:numPr>
        <w:spacing w:after="0" w:line="240" w:lineRule="auto"/>
        <w:rPr>
          <w:rFonts w:ascii="Arial" w:hAnsi="Arial" w:cs="Arial"/>
          <w:b/>
          <w:sz w:val="24"/>
          <w:szCs w:val="24"/>
        </w:rPr>
      </w:pPr>
      <w:r w:rsidRPr="007A15BE">
        <w:rPr>
          <w:rFonts w:ascii="Arial" w:hAnsi="Arial" w:cs="Arial"/>
          <w:b/>
          <w:sz w:val="24"/>
          <w:szCs w:val="24"/>
        </w:rPr>
        <w:t xml:space="preserve">Define </w:t>
      </w:r>
      <w:r w:rsidR="007A1682">
        <w:rPr>
          <w:rFonts w:ascii="Arial" w:hAnsi="Arial" w:cs="Arial"/>
          <w:b/>
          <w:sz w:val="24"/>
          <w:szCs w:val="24"/>
        </w:rPr>
        <w:t>and discuss</w:t>
      </w:r>
      <w:r w:rsidRPr="007A15BE">
        <w:rPr>
          <w:rFonts w:ascii="Arial" w:hAnsi="Arial" w:cs="Arial"/>
          <w:b/>
          <w:sz w:val="24"/>
          <w:szCs w:val="24"/>
        </w:rPr>
        <w:t xml:space="preserve"> learning disabilities </w:t>
      </w:r>
    </w:p>
    <w:p w:rsidR="007A15BE" w:rsidRDefault="007A15BE" w:rsidP="007A15BE">
      <w:pPr>
        <w:spacing w:after="0" w:line="240" w:lineRule="auto"/>
        <w:ind w:left="720" w:firstLine="360"/>
        <w:outlineLvl w:val="0"/>
        <w:rPr>
          <w:rFonts w:ascii="Arial" w:hAnsi="Arial" w:cs="Arial"/>
          <w:sz w:val="24"/>
          <w:szCs w:val="24"/>
          <w:u w:val="single"/>
        </w:rPr>
      </w:pPr>
    </w:p>
    <w:p w:rsidR="000B2354" w:rsidRPr="00832645" w:rsidRDefault="000B2354" w:rsidP="007A15BE">
      <w:pPr>
        <w:spacing w:after="0" w:line="240" w:lineRule="auto"/>
        <w:ind w:left="720" w:firstLine="360"/>
        <w:outlineLvl w:val="0"/>
        <w:rPr>
          <w:rFonts w:ascii="Arial" w:hAnsi="Arial" w:cs="Arial"/>
          <w:sz w:val="24"/>
          <w:szCs w:val="24"/>
          <w:u w:val="single"/>
        </w:rPr>
      </w:pPr>
      <w:r w:rsidRPr="00832645">
        <w:rPr>
          <w:rFonts w:ascii="Arial" w:hAnsi="Arial" w:cs="Arial"/>
          <w:sz w:val="24"/>
          <w:szCs w:val="24"/>
          <w:u w:val="single"/>
        </w:rPr>
        <w:t>Potential Elements of the Performance:</w:t>
      </w:r>
    </w:p>
    <w:p w:rsidR="00BF56D6" w:rsidRDefault="007A1682" w:rsidP="00832645">
      <w:pPr>
        <w:pStyle w:val="ListParagraph"/>
        <w:numPr>
          <w:ilvl w:val="0"/>
          <w:numId w:val="3"/>
        </w:numPr>
        <w:spacing w:after="0" w:line="240" w:lineRule="auto"/>
        <w:rPr>
          <w:rFonts w:ascii="Arial" w:hAnsi="Arial" w:cs="Arial"/>
          <w:sz w:val="24"/>
          <w:szCs w:val="24"/>
        </w:rPr>
      </w:pPr>
      <w:r>
        <w:rPr>
          <w:rFonts w:ascii="Arial" w:hAnsi="Arial" w:cs="Arial"/>
          <w:sz w:val="24"/>
          <w:szCs w:val="24"/>
        </w:rPr>
        <w:t>Describe</w:t>
      </w:r>
      <w:r w:rsidR="007A15BE">
        <w:rPr>
          <w:rFonts w:ascii="Arial" w:hAnsi="Arial" w:cs="Arial"/>
          <w:sz w:val="24"/>
          <w:szCs w:val="24"/>
        </w:rPr>
        <w:t xml:space="preserve"> the 5</w:t>
      </w:r>
      <w:r w:rsidR="003D7B24">
        <w:rPr>
          <w:rFonts w:ascii="Arial" w:hAnsi="Arial" w:cs="Arial"/>
          <w:sz w:val="24"/>
          <w:szCs w:val="24"/>
        </w:rPr>
        <w:t xml:space="preserve"> categories of exceptionalities</w:t>
      </w:r>
    </w:p>
    <w:p w:rsidR="003D7B24" w:rsidRDefault="003D7B24" w:rsidP="0083264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Define </w:t>
      </w:r>
      <w:r w:rsidR="00870C8C">
        <w:rPr>
          <w:rFonts w:ascii="Arial" w:hAnsi="Arial" w:cs="Arial"/>
          <w:sz w:val="24"/>
          <w:szCs w:val="24"/>
        </w:rPr>
        <w:t xml:space="preserve">and describe common elements of </w:t>
      </w:r>
      <w:r>
        <w:rPr>
          <w:rFonts w:ascii="Arial" w:hAnsi="Arial" w:cs="Arial"/>
          <w:sz w:val="24"/>
          <w:szCs w:val="24"/>
        </w:rPr>
        <w:t>learning disabilities</w:t>
      </w:r>
    </w:p>
    <w:p w:rsidR="007A15BE" w:rsidRDefault="007A15BE" w:rsidP="00832645">
      <w:pPr>
        <w:pStyle w:val="ListParagraph"/>
        <w:numPr>
          <w:ilvl w:val="0"/>
          <w:numId w:val="3"/>
        </w:numPr>
        <w:spacing w:after="0" w:line="240" w:lineRule="auto"/>
        <w:rPr>
          <w:rFonts w:ascii="Arial" w:hAnsi="Arial" w:cs="Arial"/>
          <w:sz w:val="24"/>
          <w:szCs w:val="24"/>
        </w:rPr>
      </w:pPr>
      <w:r>
        <w:rPr>
          <w:rFonts w:ascii="Arial" w:hAnsi="Arial" w:cs="Arial"/>
          <w:sz w:val="24"/>
          <w:szCs w:val="24"/>
        </w:rPr>
        <w:t>Define special education and exceptionalities including ADHD</w:t>
      </w:r>
    </w:p>
    <w:p w:rsidR="003D7B24" w:rsidRDefault="003D7B24" w:rsidP="00832645">
      <w:pPr>
        <w:pStyle w:val="ListParagraph"/>
        <w:numPr>
          <w:ilvl w:val="0"/>
          <w:numId w:val="3"/>
        </w:numPr>
        <w:spacing w:after="0" w:line="240" w:lineRule="auto"/>
        <w:rPr>
          <w:rFonts w:ascii="Arial" w:hAnsi="Arial" w:cs="Arial"/>
          <w:sz w:val="24"/>
          <w:szCs w:val="24"/>
        </w:rPr>
      </w:pPr>
      <w:r>
        <w:rPr>
          <w:rFonts w:ascii="Arial" w:hAnsi="Arial" w:cs="Arial"/>
          <w:sz w:val="24"/>
          <w:szCs w:val="24"/>
        </w:rPr>
        <w:t>Describe common characteristics of adults with learning disabilities</w:t>
      </w:r>
    </w:p>
    <w:p w:rsidR="007A15BE" w:rsidRDefault="007A15BE" w:rsidP="00832645">
      <w:pPr>
        <w:pStyle w:val="ListParagraph"/>
        <w:numPr>
          <w:ilvl w:val="0"/>
          <w:numId w:val="3"/>
        </w:numPr>
        <w:spacing w:after="0" w:line="240" w:lineRule="auto"/>
        <w:rPr>
          <w:rFonts w:ascii="Arial" w:hAnsi="Arial" w:cs="Arial"/>
          <w:sz w:val="24"/>
          <w:szCs w:val="24"/>
        </w:rPr>
      </w:pPr>
      <w:r>
        <w:rPr>
          <w:rFonts w:ascii="Arial" w:hAnsi="Arial" w:cs="Arial"/>
          <w:sz w:val="24"/>
          <w:szCs w:val="24"/>
        </w:rPr>
        <w:t>Define Intelligence Quotient</w:t>
      </w:r>
    </w:p>
    <w:p w:rsidR="007A15BE" w:rsidRDefault="007A15BE" w:rsidP="00832645">
      <w:pPr>
        <w:pStyle w:val="ListParagraph"/>
        <w:numPr>
          <w:ilvl w:val="0"/>
          <w:numId w:val="3"/>
        </w:numPr>
        <w:spacing w:after="0" w:line="240" w:lineRule="auto"/>
        <w:rPr>
          <w:rFonts w:ascii="Arial" w:hAnsi="Arial" w:cs="Arial"/>
          <w:sz w:val="24"/>
          <w:szCs w:val="24"/>
        </w:rPr>
      </w:pPr>
      <w:r>
        <w:rPr>
          <w:rFonts w:ascii="Arial" w:hAnsi="Arial" w:cs="Arial"/>
          <w:sz w:val="24"/>
          <w:szCs w:val="24"/>
        </w:rPr>
        <w:t>Describe Multiple Intelligence Theory</w:t>
      </w:r>
    </w:p>
    <w:p w:rsidR="007A15BE" w:rsidRPr="00832645" w:rsidRDefault="007A15BE" w:rsidP="007A15BE">
      <w:pPr>
        <w:pStyle w:val="ListParagraph"/>
        <w:spacing w:after="0" w:line="240" w:lineRule="auto"/>
        <w:ind w:left="1080"/>
        <w:rPr>
          <w:rFonts w:ascii="Arial" w:hAnsi="Arial" w:cs="Arial"/>
          <w:sz w:val="24"/>
          <w:szCs w:val="24"/>
        </w:rPr>
      </w:pPr>
    </w:p>
    <w:p w:rsidR="0021129E" w:rsidRPr="00832645" w:rsidRDefault="0021129E" w:rsidP="00832645">
      <w:pPr>
        <w:spacing w:after="0" w:line="240" w:lineRule="auto"/>
        <w:rPr>
          <w:rFonts w:ascii="Arial" w:hAnsi="Arial" w:cs="Arial"/>
          <w:sz w:val="24"/>
          <w:szCs w:val="24"/>
        </w:rPr>
      </w:pPr>
    </w:p>
    <w:p w:rsidR="00170090" w:rsidRPr="00832645" w:rsidRDefault="003D7B24" w:rsidP="00832645">
      <w:pPr>
        <w:pStyle w:val="ListParagraph"/>
        <w:numPr>
          <w:ilvl w:val="0"/>
          <w:numId w:val="2"/>
        </w:numPr>
        <w:spacing w:after="0" w:line="240" w:lineRule="auto"/>
        <w:rPr>
          <w:rFonts w:ascii="Arial" w:hAnsi="Arial" w:cs="Arial"/>
          <w:b/>
          <w:sz w:val="24"/>
          <w:szCs w:val="24"/>
        </w:rPr>
      </w:pPr>
      <w:r>
        <w:rPr>
          <w:rFonts w:ascii="Arial" w:hAnsi="Arial" w:cs="Arial"/>
          <w:b/>
          <w:sz w:val="24"/>
          <w:szCs w:val="24"/>
        </w:rPr>
        <w:t>Demonstrate an awareness and understanding of the needs and issues of adult learners with learning disabilities</w:t>
      </w:r>
    </w:p>
    <w:p w:rsidR="008A3211" w:rsidRPr="00832645" w:rsidRDefault="008A3211" w:rsidP="00832645">
      <w:pPr>
        <w:pStyle w:val="ListParagraph"/>
        <w:spacing w:after="0" w:line="240" w:lineRule="auto"/>
        <w:ind w:left="1080"/>
        <w:rPr>
          <w:rFonts w:ascii="Arial" w:hAnsi="Arial" w:cs="Arial"/>
          <w:b/>
          <w:sz w:val="24"/>
          <w:szCs w:val="24"/>
          <w:u w:val="single"/>
        </w:rPr>
      </w:pPr>
    </w:p>
    <w:p w:rsidR="008A3211" w:rsidRPr="00832645" w:rsidRDefault="008A3211" w:rsidP="007A15BE">
      <w:pPr>
        <w:pStyle w:val="ListParagraph"/>
        <w:spacing w:after="0" w:line="240" w:lineRule="auto"/>
        <w:ind w:firstLine="360"/>
        <w:outlineLvl w:val="0"/>
        <w:rPr>
          <w:rFonts w:ascii="Arial" w:hAnsi="Arial" w:cs="Arial"/>
          <w:sz w:val="24"/>
          <w:szCs w:val="24"/>
          <w:u w:val="single"/>
        </w:rPr>
      </w:pPr>
      <w:r w:rsidRPr="00832645">
        <w:rPr>
          <w:rFonts w:ascii="Arial" w:hAnsi="Arial" w:cs="Arial"/>
          <w:sz w:val="24"/>
          <w:szCs w:val="24"/>
          <w:u w:val="single"/>
        </w:rPr>
        <w:t>Potential Elements of the Performance:</w:t>
      </w:r>
    </w:p>
    <w:p w:rsidR="0021129E" w:rsidRPr="00832645" w:rsidRDefault="0021129E" w:rsidP="00832645">
      <w:pPr>
        <w:spacing w:after="0" w:line="240" w:lineRule="auto"/>
        <w:rPr>
          <w:rFonts w:ascii="Arial" w:hAnsi="Arial" w:cs="Arial"/>
          <w:sz w:val="24"/>
          <w:szCs w:val="24"/>
        </w:rPr>
      </w:pPr>
    </w:p>
    <w:p w:rsidR="00DD71FC" w:rsidRPr="007A15BE" w:rsidRDefault="007A15BE" w:rsidP="007A15BE">
      <w:pPr>
        <w:pStyle w:val="ListParagraph"/>
        <w:numPr>
          <w:ilvl w:val="0"/>
          <w:numId w:val="8"/>
        </w:numPr>
        <w:spacing w:after="0" w:line="240" w:lineRule="auto"/>
        <w:ind w:left="1134"/>
        <w:rPr>
          <w:rFonts w:ascii="Arial" w:hAnsi="Arial" w:cs="Arial"/>
          <w:sz w:val="24"/>
          <w:szCs w:val="24"/>
        </w:rPr>
      </w:pPr>
      <w:r w:rsidRPr="007A15BE">
        <w:rPr>
          <w:rFonts w:ascii="Arial" w:hAnsi="Arial" w:cs="Arial"/>
          <w:sz w:val="24"/>
          <w:szCs w:val="24"/>
        </w:rPr>
        <w:t>Describe Maslow’s Hierarchy of needs</w:t>
      </w:r>
    </w:p>
    <w:p w:rsidR="007A15BE" w:rsidRDefault="007A15BE" w:rsidP="007A15BE">
      <w:pPr>
        <w:pStyle w:val="ListParagraph"/>
        <w:numPr>
          <w:ilvl w:val="0"/>
          <w:numId w:val="8"/>
        </w:numPr>
        <w:spacing w:after="0" w:line="240" w:lineRule="auto"/>
        <w:ind w:left="1134"/>
        <w:rPr>
          <w:rFonts w:ascii="Arial" w:hAnsi="Arial" w:cs="Arial"/>
          <w:sz w:val="24"/>
          <w:szCs w:val="24"/>
        </w:rPr>
      </w:pPr>
      <w:r w:rsidRPr="007A15BE">
        <w:rPr>
          <w:rFonts w:ascii="Arial" w:hAnsi="Arial" w:cs="Arial"/>
          <w:sz w:val="24"/>
          <w:szCs w:val="24"/>
        </w:rPr>
        <w:t>Discuss the learning process</w:t>
      </w:r>
      <w:r w:rsidR="00870C8C">
        <w:rPr>
          <w:rFonts w:ascii="Arial" w:hAnsi="Arial" w:cs="Arial"/>
          <w:sz w:val="24"/>
          <w:szCs w:val="24"/>
        </w:rPr>
        <w:t xml:space="preserve"> including executive functioning, concrete learning, and task analysis</w:t>
      </w:r>
    </w:p>
    <w:p w:rsidR="007A15BE" w:rsidRDefault="007A15BE" w:rsidP="007A15BE">
      <w:pPr>
        <w:pStyle w:val="ListParagraph"/>
        <w:numPr>
          <w:ilvl w:val="0"/>
          <w:numId w:val="8"/>
        </w:numPr>
        <w:spacing w:after="0" w:line="240" w:lineRule="auto"/>
        <w:ind w:left="1134"/>
        <w:rPr>
          <w:rFonts w:ascii="Arial" w:hAnsi="Arial" w:cs="Arial"/>
          <w:sz w:val="24"/>
          <w:szCs w:val="24"/>
        </w:rPr>
      </w:pPr>
      <w:r>
        <w:rPr>
          <w:rFonts w:ascii="Arial" w:hAnsi="Arial" w:cs="Arial"/>
          <w:sz w:val="24"/>
          <w:szCs w:val="24"/>
        </w:rPr>
        <w:t>Discuss and plan strategies, modifications, and accommodations</w:t>
      </w:r>
    </w:p>
    <w:p w:rsidR="007A15BE" w:rsidRDefault="007A15BE" w:rsidP="007A15BE">
      <w:pPr>
        <w:pStyle w:val="ListParagraph"/>
        <w:numPr>
          <w:ilvl w:val="0"/>
          <w:numId w:val="8"/>
        </w:numPr>
        <w:spacing w:after="0" w:line="240" w:lineRule="auto"/>
        <w:ind w:left="1134"/>
        <w:rPr>
          <w:rFonts w:ascii="Arial" w:hAnsi="Arial" w:cs="Arial"/>
          <w:sz w:val="24"/>
          <w:szCs w:val="24"/>
        </w:rPr>
      </w:pPr>
      <w:r>
        <w:rPr>
          <w:rFonts w:ascii="Arial" w:hAnsi="Arial" w:cs="Arial"/>
          <w:sz w:val="24"/>
          <w:szCs w:val="24"/>
        </w:rPr>
        <w:t>Discuss technology in supporting learning disabilities</w:t>
      </w:r>
    </w:p>
    <w:p w:rsidR="007A1682" w:rsidRDefault="007A1682" w:rsidP="007A1682">
      <w:pPr>
        <w:pStyle w:val="ListParagraph"/>
        <w:numPr>
          <w:ilvl w:val="0"/>
          <w:numId w:val="8"/>
        </w:numPr>
        <w:spacing w:after="0" w:line="240" w:lineRule="auto"/>
        <w:ind w:left="1134"/>
        <w:rPr>
          <w:rFonts w:ascii="Arial" w:hAnsi="Arial" w:cs="Arial"/>
          <w:sz w:val="24"/>
          <w:szCs w:val="24"/>
        </w:rPr>
      </w:pPr>
      <w:r w:rsidRPr="007A1682">
        <w:rPr>
          <w:rFonts w:ascii="Arial" w:hAnsi="Arial" w:cs="Arial"/>
          <w:sz w:val="24"/>
          <w:szCs w:val="24"/>
        </w:rPr>
        <w:t>Identify and apply accommodations which may</w:t>
      </w:r>
      <w:r w:rsidR="00870C8C">
        <w:rPr>
          <w:rFonts w:ascii="Arial" w:hAnsi="Arial" w:cs="Arial"/>
          <w:sz w:val="24"/>
          <w:szCs w:val="24"/>
        </w:rPr>
        <w:t xml:space="preserve"> </w:t>
      </w:r>
      <w:r w:rsidRPr="007A1682">
        <w:rPr>
          <w:rFonts w:ascii="Arial" w:hAnsi="Arial" w:cs="Arial"/>
          <w:sz w:val="24"/>
          <w:szCs w:val="24"/>
        </w:rPr>
        <w:t>be appropriate to course content, instructional methods and evaluation for adults with learning disabilities</w:t>
      </w:r>
    </w:p>
    <w:p w:rsidR="007A1682" w:rsidRDefault="007A1682" w:rsidP="007A1682">
      <w:pPr>
        <w:pStyle w:val="ListParagraph"/>
        <w:numPr>
          <w:ilvl w:val="0"/>
          <w:numId w:val="8"/>
        </w:numPr>
        <w:spacing w:after="0" w:line="240" w:lineRule="auto"/>
        <w:ind w:left="1134"/>
        <w:rPr>
          <w:rFonts w:ascii="Arial" w:hAnsi="Arial" w:cs="Arial"/>
          <w:sz w:val="24"/>
          <w:szCs w:val="24"/>
        </w:rPr>
      </w:pPr>
      <w:r>
        <w:rPr>
          <w:rFonts w:ascii="Arial" w:hAnsi="Arial" w:cs="Arial"/>
          <w:sz w:val="24"/>
          <w:szCs w:val="24"/>
        </w:rPr>
        <w:t>Analyse case studies and select appropriate accommodations related to adults with learning disabilities</w:t>
      </w:r>
    </w:p>
    <w:p w:rsidR="00870C8C" w:rsidRDefault="00870C8C" w:rsidP="007A1682">
      <w:pPr>
        <w:pStyle w:val="ListParagraph"/>
        <w:numPr>
          <w:ilvl w:val="0"/>
          <w:numId w:val="8"/>
        </w:numPr>
        <w:spacing w:after="0" w:line="240" w:lineRule="auto"/>
        <w:ind w:left="1134"/>
        <w:rPr>
          <w:rFonts w:ascii="Arial" w:hAnsi="Arial" w:cs="Arial"/>
          <w:sz w:val="24"/>
          <w:szCs w:val="24"/>
        </w:rPr>
      </w:pPr>
      <w:r>
        <w:rPr>
          <w:rFonts w:ascii="Arial" w:hAnsi="Arial" w:cs="Arial"/>
          <w:sz w:val="24"/>
          <w:szCs w:val="24"/>
        </w:rPr>
        <w:t>Research and critique articles related to adult learning disabilities issues</w:t>
      </w:r>
    </w:p>
    <w:p w:rsidR="00870C8C" w:rsidRDefault="00870C8C" w:rsidP="007A1682">
      <w:pPr>
        <w:pStyle w:val="ListParagraph"/>
        <w:numPr>
          <w:ilvl w:val="0"/>
          <w:numId w:val="8"/>
        </w:numPr>
        <w:spacing w:after="0" w:line="240" w:lineRule="auto"/>
        <w:ind w:left="1134"/>
        <w:rPr>
          <w:rFonts w:ascii="Arial" w:hAnsi="Arial" w:cs="Arial"/>
          <w:sz w:val="24"/>
          <w:szCs w:val="24"/>
        </w:rPr>
      </w:pPr>
      <w:r>
        <w:rPr>
          <w:rFonts w:ascii="Arial" w:hAnsi="Arial" w:cs="Arial"/>
          <w:sz w:val="24"/>
          <w:szCs w:val="24"/>
        </w:rPr>
        <w:t>Participate in reflective learning activities designed to evaluate and assess the accomplishment of individual learning goals.</w:t>
      </w:r>
    </w:p>
    <w:p w:rsidR="007A1682" w:rsidRDefault="007A1682" w:rsidP="007A1682">
      <w:pPr>
        <w:pStyle w:val="ListParagraph"/>
        <w:numPr>
          <w:ilvl w:val="0"/>
          <w:numId w:val="8"/>
        </w:numPr>
        <w:spacing w:after="0" w:line="240" w:lineRule="auto"/>
        <w:ind w:left="1134"/>
        <w:rPr>
          <w:rFonts w:ascii="Arial" w:hAnsi="Arial" w:cs="Arial"/>
          <w:sz w:val="24"/>
          <w:szCs w:val="24"/>
        </w:rPr>
      </w:pPr>
      <w:r>
        <w:rPr>
          <w:rFonts w:ascii="Arial" w:hAnsi="Arial" w:cs="Arial"/>
          <w:sz w:val="24"/>
          <w:szCs w:val="24"/>
        </w:rPr>
        <w:t>Complete a journal throughout the course which identifies knowledge and reflection in each topic</w:t>
      </w:r>
    </w:p>
    <w:p w:rsidR="007A1682" w:rsidRPr="007A1682" w:rsidRDefault="00870C8C" w:rsidP="007A1682">
      <w:pPr>
        <w:pStyle w:val="ListParagraph"/>
        <w:numPr>
          <w:ilvl w:val="0"/>
          <w:numId w:val="8"/>
        </w:numPr>
        <w:spacing w:after="0" w:line="240" w:lineRule="auto"/>
        <w:ind w:left="1134"/>
        <w:rPr>
          <w:rFonts w:ascii="Arial" w:hAnsi="Arial" w:cs="Arial"/>
          <w:sz w:val="24"/>
          <w:szCs w:val="24"/>
        </w:rPr>
      </w:pPr>
      <w:r>
        <w:rPr>
          <w:rFonts w:ascii="Arial" w:hAnsi="Arial" w:cs="Arial"/>
          <w:sz w:val="24"/>
          <w:szCs w:val="24"/>
        </w:rPr>
        <w:lastRenderedPageBreak/>
        <w:t>Develop a presentation that demonstrates integration of the learning outcomes for this course</w:t>
      </w:r>
    </w:p>
    <w:p w:rsidR="00133D9C" w:rsidRPr="007A1682" w:rsidRDefault="00133D9C" w:rsidP="007A1682">
      <w:pPr>
        <w:pStyle w:val="ListParagraph"/>
        <w:spacing w:after="0" w:line="240" w:lineRule="auto"/>
        <w:ind w:left="1134"/>
        <w:rPr>
          <w:rFonts w:ascii="Arial" w:hAnsi="Arial" w:cs="Arial"/>
          <w:sz w:val="24"/>
          <w:szCs w:val="24"/>
        </w:rPr>
      </w:pPr>
    </w:p>
    <w:p w:rsidR="00133D9C" w:rsidRPr="00832645" w:rsidRDefault="00133D9C" w:rsidP="00832645">
      <w:pPr>
        <w:spacing w:after="0" w:line="240" w:lineRule="auto"/>
        <w:rPr>
          <w:rFonts w:ascii="Arial" w:hAnsi="Arial" w:cs="Arial"/>
          <w:b/>
          <w:sz w:val="24"/>
          <w:szCs w:val="24"/>
        </w:rPr>
      </w:pPr>
    </w:p>
    <w:p w:rsidR="007A1682" w:rsidRDefault="007A1682" w:rsidP="007A1682">
      <w:pPr>
        <w:pStyle w:val="ListParagraph"/>
        <w:numPr>
          <w:ilvl w:val="0"/>
          <w:numId w:val="2"/>
        </w:numPr>
        <w:spacing w:after="0" w:line="240" w:lineRule="auto"/>
        <w:rPr>
          <w:rFonts w:ascii="Arial" w:hAnsi="Arial" w:cs="Arial"/>
          <w:b/>
          <w:sz w:val="24"/>
          <w:szCs w:val="24"/>
        </w:rPr>
      </w:pPr>
      <w:r>
        <w:rPr>
          <w:rFonts w:ascii="Arial" w:hAnsi="Arial" w:cs="Arial"/>
          <w:b/>
          <w:sz w:val="24"/>
          <w:szCs w:val="24"/>
        </w:rPr>
        <w:t>Demonstrate an awareness and understanding of Canadian Legislation around disabilities and the duty to accommodate</w:t>
      </w:r>
    </w:p>
    <w:p w:rsidR="007A1682" w:rsidRDefault="007A1682" w:rsidP="007A1682">
      <w:pPr>
        <w:pStyle w:val="ListParagraph"/>
        <w:spacing w:after="0" w:line="240" w:lineRule="auto"/>
        <w:ind w:left="1080"/>
        <w:outlineLvl w:val="0"/>
        <w:rPr>
          <w:rFonts w:ascii="Arial" w:hAnsi="Arial" w:cs="Arial"/>
          <w:sz w:val="24"/>
          <w:szCs w:val="24"/>
          <w:u w:val="single"/>
        </w:rPr>
      </w:pPr>
    </w:p>
    <w:p w:rsidR="007A1682" w:rsidRPr="007A15BE" w:rsidRDefault="007A1682" w:rsidP="007A1682">
      <w:pPr>
        <w:pStyle w:val="ListParagraph"/>
        <w:spacing w:after="0" w:line="240" w:lineRule="auto"/>
        <w:ind w:left="1080"/>
        <w:outlineLvl w:val="0"/>
        <w:rPr>
          <w:rFonts w:ascii="Arial" w:hAnsi="Arial" w:cs="Arial"/>
          <w:sz w:val="24"/>
          <w:szCs w:val="24"/>
          <w:u w:val="single"/>
        </w:rPr>
      </w:pPr>
      <w:r w:rsidRPr="007A15BE">
        <w:rPr>
          <w:rFonts w:ascii="Arial" w:hAnsi="Arial" w:cs="Arial"/>
          <w:sz w:val="24"/>
          <w:szCs w:val="24"/>
          <w:u w:val="single"/>
        </w:rPr>
        <w:t>Potential Elements of the Performance:</w:t>
      </w:r>
    </w:p>
    <w:p w:rsidR="007A1682" w:rsidRPr="007A15BE" w:rsidRDefault="007A1682" w:rsidP="007A1682">
      <w:pPr>
        <w:pStyle w:val="ListParagraph"/>
        <w:numPr>
          <w:ilvl w:val="0"/>
          <w:numId w:val="7"/>
        </w:numPr>
        <w:spacing w:after="0" w:line="240" w:lineRule="auto"/>
        <w:ind w:left="1134"/>
        <w:rPr>
          <w:rFonts w:ascii="Arial" w:hAnsi="Arial" w:cs="Arial"/>
          <w:b/>
          <w:sz w:val="24"/>
          <w:szCs w:val="24"/>
        </w:rPr>
      </w:pPr>
      <w:r>
        <w:rPr>
          <w:rFonts w:ascii="Arial" w:hAnsi="Arial" w:cs="Arial"/>
          <w:sz w:val="24"/>
          <w:szCs w:val="24"/>
        </w:rPr>
        <w:t>Define the term accommodations as it relates to the classroom and workplace environment</w:t>
      </w:r>
    </w:p>
    <w:p w:rsidR="007A1682" w:rsidRPr="007A15BE" w:rsidRDefault="007A1682" w:rsidP="007A1682">
      <w:pPr>
        <w:pStyle w:val="ListParagraph"/>
        <w:numPr>
          <w:ilvl w:val="0"/>
          <w:numId w:val="7"/>
        </w:numPr>
        <w:spacing w:after="0" w:line="240" w:lineRule="auto"/>
        <w:ind w:left="1134"/>
        <w:rPr>
          <w:rFonts w:ascii="Arial" w:hAnsi="Arial" w:cs="Arial"/>
          <w:b/>
          <w:sz w:val="24"/>
          <w:szCs w:val="24"/>
        </w:rPr>
      </w:pPr>
      <w:r>
        <w:rPr>
          <w:rFonts w:ascii="Arial" w:hAnsi="Arial" w:cs="Arial"/>
          <w:sz w:val="24"/>
          <w:szCs w:val="24"/>
        </w:rPr>
        <w:t>Discuss relevant federal legislation including the Canadian Charter of Rights</w:t>
      </w:r>
    </w:p>
    <w:p w:rsidR="007A1682" w:rsidRPr="007A15BE" w:rsidRDefault="007A1682" w:rsidP="007A1682">
      <w:pPr>
        <w:pStyle w:val="ListParagraph"/>
        <w:numPr>
          <w:ilvl w:val="0"/>
          <w:numId w:val="7"/>
        </w:numPr>
        <w:spacing w:after="0" w:line="240" w:lineRule="auto"/>
        <w:ind w:left="1134"/>
        <w:rPr>
          <w:rFonts w:ascii="Arial" w:hAnsi="Arial" w:cs="Arial"/>
          <w:b/>
          <w:sz w:val="24"/>
          <w:szCs w:val="24"/>
        </w:rPr>
      </w:pPr>
      <w:r>
        <w:rPr>
          <w:rFonts w:ascii="Arial" w:hAnsi="Arial" w:cs="Arial"/>
          <w:sz w:val="24"/>
          <w:szCs w:val="24"/>
        </w:rPr>
        <w:t>Discuss relevant provincial legislation including the Ontario Human Rights Code and Accessibility for Ontarians with Disabilities</w:t>
      </w:r>
    </w:p>
    <w:p w:rsidR="00A72392" w:rsidRDefault="00A72392" w:rsidP="00832645">
      <w:pPr>
        <w:spacing w:after="0" w:line="240" w:lineRule="auto"/>
        <w:ind w:left="855"/>
        <w:rPr>
          <w:rFonts w:ascii="Arial" w:hAnsi="Arial" w:cs="Arial"/>
          <w:sz w:val="24"/>
          <w:szCs w:val="24"/>
        </w:rPr>
      </w:pPr>
    </w:p>
    <w:p w:rsidR="002B7CF4" w:rsidRPr="00832645" w:rsidRDefault="002B7CF4" w:rsidP="00832645">
      <w:pPr>
        <w:pStyle w:val="ListParagraph"/>
        <w:spacing w:after="0" w:line="240" w:lineRule="auto"/>
        <w:ind w:left="1080"/>
        <w:rPr>
          <w:rFonts w:ascii="Arial" w:hAnsi="Arial" w:cs="Arial"/>
          <w:sz w:val="24"/>
          <w:szCs w:val="24"/>
        </w:rPr>
      </w:pPr>
    </w:p>
    <w:p w:rsidR="00DD71FC" w:rsidRPr="00832645" w:rsidRDefault="00DD71FC" w:rsidP="00832645">
      <w:pPr>
        <w:pStyle w:val="ListParagraph"/>
        <w:spacing w:after="0" w:line="240" w:lineRule="auto"/>
        <w:ind w:left="855"/>
        <w:rPr>
          <w:rFonts w:ascii="Arial" w:hAnsi="Arial" w:cs="Arial"/>
          <w:sz w:val="24"/>
          <w:szCs w:val="24"/>
        </w:rPr>
      </w:pPr>
    </w:p>
    <w:p w:rsidR="006B5EF8" w:rsidRPr="00832645" w:rsidRDefault="006B5EF8" w:rsidP="00832645">
      <w:pPr>
        <w:pStyle w:val="ListParagraph"/>
        <w:spacing w:after="0" w:line="240" w:lineRule="auto"/>
        <w:ind w:left="855"/>
        <w:rPr>
          <w:rFonts w:ascii="Arial" w:hAnsi="Arial" w:cs="Arial"/>
          <w:sz w:val="24"/>
          <w:szCs w:val="24"/>
        </w:rPr>
      </w:pPr>
    </w:p>
    <w:p w:rsidR="00B9393C" w:rsidRPr="00832645" w:rsidRDefault="00A72392"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TOPICS COVERED /LEARNING ACTIVITIES</w:t>
      </w:r>
      <w:r>
        <w:rPr>
          <w:rFonts w:ascii="Arial" w:hAnsi="Arial" w:cs="Arial"/>
          <w:b/>
          <w:sz w:val="24"/>
          <w:szCs w:val="24"/>
        </w:rPr>
        <w:t>:</w:t>
      </w:r>
    </w:p>
    <w:p w:rsidR="002D3ACE" w:rsidRPr="00832645" w:rsidRDefault="002D3ACE" w:rsidP="00832645">
      <w:pPr>
        <w:spacing w:after="0" w:line="240" w:lineRule="auto"/>
        <w:rPr>
          <w:rFonts w:ascii="Arial" w:hAnsi="Arial" w:cs="Arial"/>
          <w:sz w:val="24"/>
          <w:szCs w:val="24"/>
        </w:rPr>
      </w:pPr>
    </w:p>
    <w:p w:rsidR="00A2576D" w:rsidRDefault="00870C8C" w:rsidP="00E02C1F">
      <w:pPr>
        <w:pStyle w:val="ListParagraph"/>
        <w:numPr>
          <w:ilvl w:val="0"/>
          <w:numId w:val="6"/>
        </w:numPr>
        <w:spacing w:after="0" w:line="240" w:lineRule="auto"/>
        <w:ind w:left="1440" w:hanging="720"/>
        <w:rPr>
          <w:rFonts w:ascii="Arial" w:hAnsi="Arial" w:cs="Arial"/>
          <w:sz w:val="24"/>
          <w:szCs w:val="24"/>
        </w:rPr>
      </w:pPr>
      <w:r>
        <w:rPr>
          <w:rFonts w:ascii="Arial" w:hAnsi="Arial" w:cs="Arial"/>
          <w:sz w:val="24"/>
          <w:szCs w:val="24"/>
        </w:rPr>
        <w:t>Overview of Exceptionalities</w:t>
      </w:r>
    </w:p>
    <w:p w:rsidR="00617C07" w:rsidRDefault="00617C07" w:rsidP="00E02C1F">
      <w:pPr>
        <w:pStyle w:val="ListParagraph"/>
        <w:numPr>
          <w:ilvl w:val="0"/>
          <w:numId w:val="6"/>
        </w:numPr>
        <w:spacing w:after="0" w:line="240" w:lineRule="auto"/>
        <w:ind w:left="1440" w:hanging="720"/>
        <w:rPr>
          <w:rFonts w:ascii="Arial" w:hAnsi="Arial" w:cs="Arial"/>
          <w:sz w:val="24"/>
          <w:szCs w:val="24"/>
        </w:rPr>
      </w:pPr>
      <w:r>
        <w:rPr>
          <w:rFonts w:ascii="Arial" w:hAnsi="Arial" w:cs="Arial"/>
          <w:sz w:val="24"/>
          <w:szCs w:val="24"/>
        </w:rPr>
        <w:t>Canadian legislation regarding disabilities</w:t>
      </w:r>
    </w:p>
    <w:p w:rsidR="00617C07" w:rsidRDefault="00870C8C" w:rsidP="00E02C1F">
      <w:pPr>
        <w:pStyle w:val="ListParagraph"/>
        <w:numPr>
          <w:ilvl w:val="0"/>
          <w:numId w:val="6"/>
        </w:numPr>
        <w:spacing w:after="0" w:line="240" w:lineRule="auto"/>
        <w:ind w:left="1440" w:hanging="720"/>
        <w:rPr>
          <w:rFonts w:ascii="Arial" w:hAnsi="Arial" w:cs="Arial"/>
          <w:sz w:val="24"/>
          <w:szCs w:val="24"/>
        </w:rPr>
      </w:pPr>
      <w:r>
        <w:rPr>
          <w:rFonts w:ascii="Arial" w:hAnsi="Arial" w:cs="Arial"/>
          <w:sz w:val="24"/>
          <w:szCs w:val="24"/>
        </w:rPr>
        <w:t>Overview of learning disabilities</w:t>
      </w:r>
    </w:p>
    <w:p w:rsidR="00617C07" w:rsidRDefault="00617C07" w:rsidP="00E02C1F">
      <w:pPr>
        <w:pStyle w:val="ListParagraph"/>
        <w:numPr>
          <w:ilvl w:val="0"/>
          <w:numId w:val="6"/>
        </w:numPr>
        <w:spacing w:after="0" w:line="240" w:lineRule="auto"/>
        <w:ind w:left="1440" w:hanging="720"/>
        <w:rPr>
          <w:rFonts w:ascii="Arial" w:hAnsi="Arial" w:cs="Arial"/>
          <w:sz w:val="24"/>
          <w:szCs w:val="24"/>
        </w:rPr>
      </w:pPr>
      <w:r>
        <w:rPr>
          <w:rFonts w:ascii="Arial" w:hAnsi="Arial" w:cs="Arial"/>
          <w:sz w:val="24"/>
          <w:szCs w:val="24"/>
        </w:rPr>
        <w:t>Walking in the shoes of a person with learning disabilities</w:t>
      </w:r>
    </w:p>
    <w:p w:rsidR="00617C07" w:rsidRDefault="00617C07" w:rsidP="00E02C1F">
      <w:pPr>
        <w:pStyle w:val="ListParagraph"/>
        <w:numPr>
          <w:ilvl w:val="0"/>
          <w:numId w:val="6"/>
        </w:numPr>
        <w:spacing w:after="0" w:line="240" w:lineRule="auto"/>
        <w:ind w:left="1440" w:hanging="720"/>
        <w:rPr>
          <w:rFonts w:ascii="Arial" w:hAnsi="Arial" w:cs="Arial"/>
          <w:sz w:val="24"/>
          <w:szCs w:val="24"/>
        </w:rPr>
      </w:pPr>
      <w:r>
        <w:rPr>
          <w:rFonts w:ascii="Arial" w:hAnsi="Arial" w:cs="Arial"/>
          <w:sz w:val="24"/>
          <w:szCs w:val="24"/>
        </w:rPr>
        <w:t>Categories of learning disabilities</w:t>
      </w:r>
    </w:p>
    <w:p w:rsidR="00617C07" w:rsidRDefault="00617C07" w:rsidP="00E02C1F">
      <w:pPr>
        <w:pStyle w:val="ListParagraph"/>
        <w:numPr>
          <w:ilvl w:val="0"/>
          <w:numId w:val="6"/>
        </w:numPr>
        <w:spacing w:after="0" w:line="240" w:lineRule="auto"/>
        <w:ind w:left="1440" w:hanging="720"/>
        <w:rPr>
          <w:rFonts w:ascii="Arial" w:hAnsi="Arial" w:cs="Arial"/>
          <w:sz w:val="24"/>
          <w:szCs w:val="24"/>
        </w:rPr>
      </w:pPr>
      <w:r>
        <w:rPr>
          <w:rFonts w:ascii="Arial" w:hAnsi="Arial" w:cs="Arial"/>
          <w:sz w:val="24"/>
          <w:szCs w:val="24"/>
        </w:rPr>
        <w:t>Building blocks to learning</w:t>
      </w:r>
    </w:p>
    <w:p w:rsidR="00617C07" w:rsidRPr="00832645" w:rsidRDefault="00870C8C" w:rsidP="00E02C1F">
      <w:pPr>
        <w:pStyle w:val="ListParagraph"/>
        <w:numPr>
          <w:ilvl w:val="0"/>
          <w:numId w:val="6"/>
        </w:numPr>
        <w:spacing w:after="0" w:line="240" w:lineRule="auto"/>
        <w:ind w:left="1440" w:hanging="720"/>
        <w:rPr>
          <w:rFonts w:ascii="Arial" w:hAnsi="Arial" w:cs="Arial"/>
          <w:sz w:val="24"/>
          <w:szCs w:val="24"/>
        </w:rPr>
      </w:pPr>
      <w:r>
        <w:rPr>
          <w:rFonts w:ascii="Arial" w:hAnsi="Arial" w:cs="Arial"/>
          <w:sz w:val="24"/>
          <w:szCs w:val="24"/>
        </w:rPr>
        <w:t>A</w:t>
      </w:r>
      <w:r w:rsidR="00617C07">
        <w:rPr>
          <w:rFonts w:ascii="Arial" w:hAnsi="Arial" w:cs="Arial"/>
          <w:sz w:val="24"/>
          <w:szCs w:val="24"/>
        </w:rPr>
        <w:t>pplication of learning</w:t>
      </w:r>
    </w:p>
    <w:p w:rsidR="002E6EB5" w:rsidRDefault="002E6EB5" w:rsidP="00832645">
      <w:pPr>
        <w:spacing w:after="0" w:line="240" w:lineRule="auto"/>
        <w:rPr>
          <w:rFonts w:ascii="Arial" w:hAnsi="Arial" w:cs="Arial"/>
          <w:sz w:val="24"/>
          <w:szCs w:val="24"/>
        </w:rPr>
      </w:pPr>
    </w:p>
    <w:p w:rsidR="00A72392" w:rsidRPr="00832645" w:rsidRDefault="00A72392" w:rsidP="00832645">
      <w:pPr>
        <w:spacing w:after="0" w:line="240" w:lineRule="auto"/>
        <w:rPr>
          <w:rFonts w:ascii="Arial" w:hAnsi="Arial" w:cs="Arial"/>
          <w:sz w:val="24"/>
          <w:szCs w:val="24"/>
        </w:rPr>
      </w:pPr>
    </w:p>
    <w:p w:rsidR="004340B9" w:rsidRPr="00832645" w:rsidRDefault="00E02C1F"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REQUIRED RESOURCE/TEXT/MATERIALS</w:t>
      </w:r>
      <w:r>
        <w:rPr>
          <w:rFonts w:ascii="Arial" w:hAnsi="Arial" w:cs="Arial"/>
          <w:b/>
          <w:sz w:val="24"/>
          <w:szCs w:val="24"/>
        </w:rPr>
        <w:t>:</w:t>
      </w:r>
    </w:p>
    <w:p w:rsidR="00E02C1F" w:rsidRDefault="00E02C1F" w:rsidP="00832645">
      <w:pPr>
        <w:spacing w:after="0" w:line="240" w:lineRule="auto"/>
        <w:ind w:left="360"/>
        <w:rPr>
          <w:rFonts w:ascii="Arial" w:hAnsi="Arial" w:cs="Arial"/>
          <w:sz w:val="24"/>
          <w:szCs w:val="24"/>
        </w:rPr>
      </w:pPr>
    </w:p>
    <w:p w:rsidR="002E6EB5" w:rsidRDefault="00617C07" w:rsidP="00832645">
      <w:pPr>
        <w:spacing w:after="0" w:line="240" w:lineRule="auto"/>
        <w:ind w:left="360"/>
        <w:rPr>
          <w:rFonts w:ascii="Arial" w:hAnsi="Arial" w:cs="Arial"/>
          <w:sz w:val="24"/>
          <w:szCs w:val="24"/>
        </w:rPr>
      </w:pPr>
      <w:r>
        <w:rPr>
          <w:rFonts w:ascii="Arial" w:hAnsi="Arial" w:cs="Arial"/>
          <w:sz w:val="24"/>
          <w:szCs w:val="24"/>
        </w:rPr>
        <w:t>None required</w:t>
      </w:r>
    </w:p>
    <w:p w:rsidR="00617C07" w:rsidRDefault="00617C07" w:rsidP="00832645">
      <w:pPr>
        <w:spacing w:after="0" w:line="240" w:lineRule="auto"/>
        <w:ind w:left="360"/>
        <w:rPr>
          <w:rFonts w:ascii="Arial" w:hAnsi="Arial" w:cs="Arial"/>
          <w:sz w:val="24"/>
          <w:szCs w:val="24"/>
        </w:rPr>
      </w:pPr>
    </w:p>
    <w:p w:rsidR="00617C07" w:rsidRDefault="00617C07" w:rsidP="00832645">
      <w:pPr>
        <w:spacing w:after="0" w:line="240" w:lineRule="auto"/>
        <w:ind w:left="360"/>
        <w:rPr>
          <w:rFonts w:ascii="Arial" w:hAnsi="Arial" w:cs="Arial"/>
          <w:sz w:val="24"/>
          <w:szCs w:val="24"/>
        </w:rPr>
      </w:pPr>
      <w:r w:rsidRPr="00FC6312">
        <w:rPr>
          <w:rFonts w:ascii="Arial" w:hAnsi="Arial" w:cs="Arial"/>
          <w:b/>
          <w:i/>
          <w:sz w:val="24"/>
          <w:szCs w:val="24"/>
        </w:rPr>
        <w:t>Recommended Readings / Resources</w:t>
      </w:r>
      <w:r>
        <w:rPr>
          <w:rFonts w:ascii="Arial" w:hAnsi="Arial" w:cs="Arial"/>
          <w:sz w:val="24"/>
          <w:szCs w:val="24"/>
        </w:rPr>
        <w:t>:  There are no required textbooks for this course.  Students will be provided with supplementary reading materials and handouts.  The following resources relate specifically to the content.  Purchase is optional.</w:t>
      </w:r>
    </w:p>
    <w:p w:rsidR="00617C07" w:rsidRDefault="00617C07" w:rsidP="00832645">
      <w:pPr>
        <w:spacing w:after="0" w:line="240" w:lineRule="auto"/>
        <w:ind w:left="360"/>
        <w:rPr>
          <w:rFonts w:ascii="Arial" w:hAnsi="Arial" w:cs="Arial"/>
          <w:sz w:val="24"/>
          <w:szCs w:val="24"/>
        </w:rPr>
      </w:pPr>
    </w:p>
    <w:p w:rsidR="00617C07" w:rsidRDefault="00617C07" w:rsidP="00FC6312">
      <w:pPr>
        <w:spacing w:line="240" w:lineRule="auto"/>
        <w:ind w:left="360"/>
        <w:rPr>
          <w:rFonts w:ascii="Arial" w:hAnsi="Arial" w:cs="Arial"/>
          <w:sz w:val="24"/>
          <w:szCs w:val="24"/>
        </w:rPr>
      </w:pPr>
      <w:r>
        <w:rPr>
          <w:rFonts w:ascii="Arial" w:hAnsi="Arial" w:cs="Arial"/>
          <w:sz w:val="24"/>
          <w:szCs w:val="24"/>
        </w:rPr>
        <w:t xml:space="preserve">LDAO – Learning Disabilities Association of </w:t>
      </w:r>
      <w:r w:rsidR="00FC6312">
        <w:rPr>
          <w:rFonts w:ascii="Arial" w:hAnsi="Arial" w:cs="Arial"/>
          <w:sz w:val="24"/>
          <w:szCs w:val="24"/>
        </w:rPr>
        <w:t xml:space="preserve">Ontario </w:t>
      </w:r>
      <w:hyperlink r:id="rId10" w:history="1">
        <w:r w:rsidRPr="00FF63A5">
          <w:rPr>
            <w:rStyle w:val="Hyperlink"/>
            <w:rFonts w:ascii="Arial" w:hAnsi="Arial" w:cs="Arial"/>
            <w:sz w:val="24"/>
            <w:szCs w:val="24"/>
          </w:rPr>
          <w:t>www.ldao.on.ca</w:t>
        </w:r>
      </w:hyperlink>
      <w:r>
        <w:rPr>
          <w:rFonts w:ascii="Arial" w:hAnsi="Arial" w:cs="Arial"/>
          <w:sz w:val="24"/>
          <w:szCs w:val="24"/>
        </w:rPr>
        <w:t xml:space="preserve">  416-340-6511</w:t>
      </w:r>
    </w:p>
    <w:p w:rsidR="00617C07" w:rsidRDefault="00617C07" w:rsidP="00FC6312">
      <w:pPr>
        <w:spacing w:line="240" w:lineRule="auto"/>
        <w:ind w:left="360"/>
        <w:rPr>
          <w:rFonts w:ascii="Arial" w:hAnsi="Arial" w:cs="Arial"/>
          <w:sz w:val="24"/>
          <w:szCs w:val="24"/>
        </w:rPr>
      </w:pPr>
      <w:r>
        <w:rPr>
          <w:rFonts w:ascii="Arial" w:hAnsi="Arial" w:cs="Arial"/>
          <w:sz w:val="24"/>
          <w:szCs w:val="24"/>
        </w:rPr>
        <w:t xml:space="preserve">LDAC – Learning Disabilities Association of </w:t>
      </w:r>
      <w:r w:rsidR="00FC6312">
        <w:rPr>
          <w:rFonts w:ascii="Arial" w:hAnsi="Arial" w:cs="Arial"/>
          <w:sz w:val="24"/>
          <w:szCs w:val="24"/>
        </w:rPr>
        <w:t xml:space="preserve">Canada </w:t>
      </w:r>
      <w:hyperlink r:id="rId11" w:history="1">
        <w:r w:rsidRPr="00FF63A5">
          <w:rPr>
            <w:rStyle w:val="Hyperlink"/>
            <w:rFonts w:ascii="Arial" w:hAnsi="Arial" w:cs="Arial"/>
            <w:sz w:val="24"/>
            <w:szCs w:val="24"/>
          </w:rPr>
          <w:t>www.ldac-taac.ca</w:t>
        </w:r>
      </w:hyperlink>
      <w:r>
        <w:rPr>
          <w:rFonts w:ascii="Arial" w:hAnsi="Arial" w:cs="Arial"/>
          <w:sz w:val="24"/>
          <w:szCs w:val="24"/>
        </w:rPr>
        <w:t xml:space="preserve">  </w:t>
      </w:r>
    </w:p>
    <w:p w:rsidR="00617C07" w:rsidRDefault="00617C07" w:rsidP="00FC6312">
      <w:pPr>
        <w:spacing w:line="240" w:lineRule="auto"/>
        <w:ind w:left="360"/>
        <w:rPr>
          <w:rFonts w:ascii="Arial" w:hAnsi="Arial" w:cs="Arial"/>
          <w:sz w:val="24"/>
          <w:szCs w:val="24"/>
        </w:rPr>
      </w:pPr>
      <w:r>
        <w:rPr>
          <w:rFonts w:ascii="Arial" w:hAnsi="Arial" w:cs="Arial"/>
          <w:sz w:val="24"/>
          <w:szCs w:val="24"/>
        </w:rPr>
        <w:t xml:space="preserve">Ministry of Training, Colleges, and </w:t>
      </w:r>
      <w:r w:rsidR="00FC6312">
        <w:rPr>
          <w:rFonts w:ascii="Arial" w:hAnsi="Arial" w:cs="Arial"/>
          <w:sz w:val="24"/>
          <w:szCs w:val="24"/>
        </w:rPr>
        <w:t xml:space="preserve">Universities </w:t>
      </w:r>
      <w:hyperlink r:id="rId12" w:history="1">
        <w:r w:rsidRPr="00FF63A5">
          <w:rPr>
            <w:rStyle w:val="Hyperlink"/>
            <w:rFonts w:ascii="Arial" w:hAnsi="Arial" w:cs="Arial"/>
            <w:sz w:val="24"/>
            <w:szCs w:val="24"/>
          </w:rPr>
          <w:t>www.edu.gov.on.ca</w:t>
        </w:r>
      </w:hyperlink>
      <w:r>
        <w:rPr>
          <w:rFonts w:ascii="Arial" w:hAnsi="Arial" w:cs="Arial"/>
          <w:sz w:val="24"/>
          <w:szCs w:val="24"/>
        </w:rPr>
        <w:t xml:space="preserve">  </w:t>
      </w:r>
    </w:p>
    <w:p w:rsidR="00617C07" w:rsidRDefault="00617C07" w:rsidP="00FC6312">
      <w:pPr>
        <w:spacing w:line="240" w:lineRule="auto"/>
        <w:ind w:left="360"/>
        <w:rPr>
          <w:rFonts w:ascii="Arial" w:hAnsi="Arial" w:cs="Arial"/>
          <w:sz w:val="24"/>
          <w:szCs w:val="24"/>
        </w:rPr>
      </w:pPr>
      <w:r>
        <w:rPr>
          <w:rFonts w:ascii="Arial" w:hAnsi="Arial" w:cs="Arial"/>
          <w:sz w:val="24"/>
          <w:szCs w:val="24"/>
        </w:rPr>
        <w:t xml:space="preserve">Job Accommodation Network Canada </w:t>
      </w:r>
      <w:hyperlink r:id="rId13" w:history="1">
        <w:r w:rsidRPr="00FF63A5">
          <w:rPr>
            <w:rStyle w:val="Hyperlink"/>
            <w:rFonts w:ascii="Arial" w:hAnsi="Arial" w:cs="Arial"/>
            <w:sz w:val="24"/>
            <w:szCs w:val="24"/>
          </w:rPr>
          <w:t>www.jan.wvu</w:t>
        </w:r>
      </w:hyperlink>
      <w:r>
        <w:rPr>
          <w:rFonts w:ascii="Arial" w:hAnsi="Arial" w:cs="Arial"/>
          <w:sz w:val="24"/>
          <w:szCs w:val="24"/>
        </w:rPr>
        <w:t xml:space="preserve"> 1-800-526-2262</w:t>
      </w:r>
    </w:p>
    <w:p w:rsidR="00617C07" w:rsidRDefault="00DF1B63" w:rsidP="00FC6312">
      <w:pPr>
        <w:spacing w:line="240" w:lineRule="auto"/>
        <w:ind w:left="360"/>
        <w:rPr>
          <w:rFonts w:ascii="Arial" w:hAnsi="Arial" w:cs="Arial"/>
          <w:sz w:val="24"/>
          <w:szCs w:val="24"/>
        </w:rPr>
      </w:pPr>
      <w:r>
        <w:rPr>
          <w:rFonts w:ascii="Arial" w:hAnsi="Arial" w:cs="Arial"/>
          <w:sz w:val="24"/>
          <w:szCs w:val="24"/>
        </w:rPr>
        <w:t xml:space="preserve">Ontario Human Rights Commission </w:t>
      </w:r>
      <w:hyperlink r:id="rId14" w:history="1">
        <w:r w:rsidRPr="00FF63A5">
          <w:rPr>
            <w:rStyle w:val="Hyperlink"/>
            <w:rFonts w:ascii="Arial" w:hAnsi="Arial" w:cs="Arial"/>
            <w:sz w:val="24"/>
            <w:szCs w:val="24"/>
          </w:rPr>
          <w:t>www.ohrc.on.ca</w:t>
        </w:r>
      </w:hyperlink>
      <w:r>
        <w:rPr>
          <w:rFonts w:ascii="Arial" w:hAnsi="Arial" w:cs="Arial"/>
          <w:sz w:val="24"/>
          <w:szCs w:val="24"/>
        </w:rPr>
        <w:t xml:space="preserve">  </w:t>
      </w:r>
    </w:p>
    <w:p w:rsidR="00DF1B63" w:rsidRDefault="006A316B" w:rsidP="00FC6312">
      <w:pPr>
        <w:spacing w:line="240" w:lineRule="auto"/>
        <w:ind w:left="360"/>
        <w:rPr>
          <w:rFonts w:ascii="Arial" w:hAnsi="Arial" w:cs="Arial"/>
          <w:sz w:val="24"/>
          <w:szCs w:val="24"/>
        </w:rPr>
      </w:pPr>
      <w:r>
        <w:rPr>
          <w:rFonts w:ascii="Arial" w:hAnsi="Arial" w:cs="Arial"/>
          <w:sz w:val="24"/>
          <w:szCs w:val="24"/>
        </w:rPr>
        <w:t>Canadian Dyslexi</w:t>
      </w:r>
      <w:r w:rsidR="00FC6312">
        <w:rPr>
          <w:rFonts w:ascii="Arial" w:hAnsi="Arial" w:cs="Arial"/>
          <w:sz w:val="24"/>
          <w:szCs w:val="24"/>
        </w:rPr>
        <w:t>a</w:t>
      </w:r>
      <w:r>
        <w:rPr>
          <w:rFonts w:ascii="Arial" w:hAnsi="Arial" w:cs="Arial"/>
          <w:sz w:val="24"/>
          <w:szCs w:val="24"/>
        </w:rPr>
        <w:t xml:space="preserve"> Association </w:t>
      </w:r>
      <w:hyperlink r:id="rId15" w:history="1">
        <w:r w:rsidRPr="00FF63A5">
          <w:rPr>
            <w:rStyle w:val="Hyperlink"/>
            <w:rFonts w:ascii="Arial" w:hAnsi="Arial" w:cs="Arial"/>
            <w:sz w:val="24"/>
            <w:szCs w:val="24"/>
          </w:rPr>
          <w:t>www.dyslexia.cyberus.ca</w:t>
        </w:r>
      </w:hyperlink>
      <w:r>
        <w:rPr>
          <w:rFonts w:ascii="Arial" w:hAnsi="Arial" w:cs="Arial"/>
          <w:sz w:val="24"/>
          <w:szCs w:val="24"/>
        </w:rPr>
        <w:t xml:space="preserve">  613-722-2699</w:t>
      </w:r>
    </w:p>
    <w:p w:rsidR="006A316B" w:rsidRDefault="006A316B" w:rsidP="00FC6312">
      <w:pPr>
        <w:spacing w:line="240" w:lineRule="auto"/>
        <w:ind w:left="360"/>
        <w:rPr>
          <w:rFonts w:ascii="Arial" w:hAnsi="Arial" w:cs="Arial"/>
          <w:sz w:val="24"/>
          <w:szCs w:val="24"/>
        </w:rPr>
      </w:pPr>
      <w:r>
        <w:rPr>
          <w:rFonts w:ascii="Arial" w:hAnsi="Arial" w:cs="Arial"/>
          <w:sz w:val="24"/>
          <w:szCs w:val="24"/>
        </w:rPr>
        <w:lastRenderedPageBreak/>
        <w:t>Alder Centre (Adult Learning Disability Employment Resource Centre) 416-693-2922</w:t>
      </w:r>
    </w:p>
    <w:p w:rsidR="00870C8C" w:rsidRDefault="006A316B" w:rsidP="00FC6312">
      <w:pPr>
        <w:spacing w:line="240" w:lineRule="auto"/>
        <w:ind w:left="360"/>
        <w:rPr>
          <w:rFonts w:ascii="Arial" w:hAnsi="Arial" w:cs="Arial"/>
          <w:sz w:val="24"/>
          <w:szCs w:val="24"/>
        </w:rPr>
      </w:pPr>
      <w:r>
        <w:rPr>
          <w:rFonts w:ascii="Arial" w:hAnsi="Arial" w:cs="Arial"/>
          <w:sz w:val="24"/>
          <w:szCs w:val="24"/>
        </w:rPr>
        <w:t xml:space="preserve">Shapiro, Joan &amp; Rich, Rebecca.  </w:t>
      </w:r>
      <w:r w:rsidR="00C750AB">
        <w:rPr>
          <w:rFonts w:ascii="Arial" w:hAnsi="Arial" w:cs="Arial"/>
          <w:sz w:val="24"/>
          <w:szCs w:val="24"/>
        </w:rPr>
        <w:t>(1999)</w:t>
      </w:r>
      <w:r w:rsidR="00FC6312">
        <w:rPr>
          <w:rFonts w:ascii="Arial" w:hAnsi="Arial" w:cs="Arial"/>
          <w:sz w:val="24"/>
          <w:szCs w:val="24"/>
        </w:rPr>
        <w:t>. Facing</w:t>
      </w:r>
      <w:r w:rsidRPr="00C750AB">
        <w:rPr>
          <w:rFonts w:ascii="Arial" w:hAnsi="Arial" w:cs="Arial"/>
          <w:i/>
          <w:sz w:val="24"/>
          <w:szCs w:val="24"/>
        </w:rPr>
        <w:t xml:space="preserve"> Learning Disabilities in the Adult Years</w:t>
      </w:r>
      <w:r>
        <w:rPr>
          <w:rFonts w:ascii="Arial" w:hAnsi="Arial" w:cs="Arial"/>
          <w:sz w:val="24"/>
          <w:szCs w:val="24"/>
        </w:rPr>
        <w:t xml:space="preserve">.  </w:t>
      </w:r>
      <w:r w:rsidR="00C750AB">
        <w:rPr>
          <w:rFonts w:ascii="Arial" w:hAnsi="Arial" w:cs="Arial"/>
          <w:sz w:val="24"/>
          <w:szCs w:val="24"/>
        </w:rPr>
        <w:t>New York, NY:  Oxford University Press.</w:t>
      </w:r>
    </w:p>
    <w:p w:rsidR="00870C8C" w:rsidRDefault="00C750AB" w:rsidP="00FC6312">
      <w:pPr>
        <w:spacing w:line="240" w:lineRule="auto"/>
        <w:ind w:left="360"/>
        <w:rPr>
          <w:rFonts w:ascii="Arial" w:hAnsi="Arial" w:cs="Arial"/>
          <w:sz w:val="24"/>
          <w:szCs w:val="24"/>
        </w:rPr>
      </w:pPr>
      <w:proofErr w:type="spellStart"/>
      <w:r>
        <w:rPr>
          <w:rFonts w:ascii="Arial" w:hAnsi="Arial" w:cs="Arial"/>
          <w:sz w:val="24"/>
          <w:szCs w:val="24"/>
        </w:rPr>
        <w:t>Cimera</w:t>
      </w:r>
      <w:proofErr w:type="spellEnd"/>
      <w:r>
        <w:rPr>
          <w:rFonts w:ascii="Arial" w:hAnsi="Arial" w:cs="Arial"/>
          <w:sz w:val="24"/>
          <w:szCs w:val="24"/>
        </w:rPr>
        <w:t>, Robert Evert.  (2007). Learning</w:t>
      </w:r>
      <w:r w:rsidRPr="00C750AB">
        <w:rPr>
          <w:rFonts w:ascii="Arial" w:hAnsi="Arial" w:cs="Arial"/>
          <w:i/>
          <w:sz w:val="24"/>
          <w:szCs w:val="24"/>
        </w:rPr>
        <w:t xml:space="preserve"> Disabilities:  What Are They?  Helping Teachers and Parents to Understand the Characteristics</w:t>
      </w:r>
      <w:r>
        <w:rPr>
          <w:rFonts w:ascii="Arial" w:hAnsi="Arial" w:cs="Arial"/>
          <w:sz w:val="24"/>
          <w:szCs w:val="24"/>
        </w:rPr>
        <w:t>.  Rowman &amp; Littlefield Education.</w:t>
      </w:r>
    </w:p>
    <w:p w:rsidR="00C750AB" w:rsidRDefault="00C750AB" w:rsidP="00FC6312">
      <w:pPr>
        <w:spacing w:line="240" w:lineRule="auto"/>
        <w:ind w:left="360"/>
        <w:rPr>
          <w:rFonts w:ascii="Arial" w:hAnsi="Arial" w:cs="Arial"/>
          <w:sz w:val="24"/>
          <w:szCs w:val="24"/>
        </w:rPr>
      </w:pPr>
      <w:proofErr w:type="spellStart"/>
      <w:r>
        <w:rPr>
          <w:rFonts w:ascii="Arial" w:hAnsi="Arial" w:cs="Arial"/>
          <w:sz w:val="24"/>
          <w:szCs w:val="24"/>
        </w:rPr>
        <w:t>Roffman</w:t>
      </w:r>
      <w:proofErr w:type="spellEnd"/>
      <w:r>
        <w:rPr>
          <w:rFonts w:ascii="Arial" w:hAnsi="Arial" w:cs="Arial"/>
          <w:sz w:val="24"/>
          <w:szCs w:val="24"/>
        </w:rPr>
        <w:t xml:space="preserve">, J. </w:t>
      </w:r>
      <w:proofErr w:type="spellStart"/>
      <w:r>
        <w:rPr>
          <w:rFonts w:ascii="Arial" w:hAnsi="Arial" w:cs="Arial"/>
          <w:sz w:val="24"/>
          <w:szCs w:val="24"/>
        </w:rPr>
        <w:t>Arlyn</w:t>
      </w:r>
      <w:proofErr w:type="spellEnd"/>
      <w:r>
        <w:rPr>
          <w:rFonts w:ascii="Arial" w:hAnsi="Arial" w:cs="Arial"/>
          <w:sz w:val="24"/>
          <w:szCs w:val="24"/>
        </w:rPr>
        <w:t>.  (2000). Meeting</w:t>
      </w:r>
      <w:r w:rsidRPr="00C750AB">
        <w:rPr>
          <w:rFonts w:ascii="Arial" w:hAnsi="Arial" w:cs="Arial"/>
          <w:i/>
          <w:sz w:val="24"/>
          <w:szCs w:val="24"/>
        </w:rPr>
        <w:t xml:space="preserve"> the Challenge of Learning Disabilities in Adulthood</w:t>
      </w:r>
      <w:r>
        <w:rPr>
          <w:rFonts w:ascii="Arial" w:hAnsi="Arial" w:cs="Arial"/>
          <w:sz w:val="24"/>
          <w:szCs w:val="24"/>
        </w:rPr>
        <w:t>.  Paul H. Brookes Publishing Co Inc.</w:t>
      </w:r>
    </w:p>
    <w:p w:rsidR="00C750AB" w:rsidRDefault="00C750AB" w:rsidP="00FC6312">
      <w:pPr>
        <w:spacing w:line="240" w:lineRule="auto"/>
        <w:ind w:left="360"/>
        <w:rPr>
          <w:rFonts w:ascii="Arial" w:hAnsi="Arial" w:cs="Arial"/>
          <w:sz w:val="24"/>
          <w:szCs w:val="24"/>
        </w:rPr>
      </w:pPr>
      <w:proofErr w:type="gramStart"/>
      <w:r>
        <w:rPr>
          <w:rFonts w:ascii="Arial" w:hAnsi="Arial" w:cs="Arial"/>
          <w:sz w:val="24"/>
          <w:szCs w:val="24"/>
        </w:rPr>
        <w:t>Vogel, .(</w:t>
      </w:r>
      <w:proofErr w:type="gramEnd"/>
      <w:r>
        <w:rPr>
          <w:rFonts w:ascii="Arial" w:hAnsi="Arial" w:cs="Arial"/>
          <w:sz w:val="24"/>
          <w:szCs w:val="24"/>
        </w:rPr>
        <w:t xml:space="preserve">1998).  </w:t>
      </w:r>
      <w:r w:rsidRPr="00C750AB">
        <w:rPr>
          <w:rFonts w:ascii="Arial" w:hAnsi="Arial" w:cs="Arial"/>
          <w:i/>
          <w:sz w:val="24"/>
          <w:szCs w:val="24"/>
        </w:rPr>
        <w:t>Learning Disabilities, Literacy, and Adult Education.</w:t>
      </w:r>
      <w:r>
        <w:rPr>
          <w:rFonts w:ascii="Arial" w:hAnsi="Arial" w:cs="Arial"/>
          <w:sz w:val="24"/>
          <w:szCs w:val="24"/>
        </w:rPr>
        <w:t xml:space="preserve">  Brookes Publishing</w:t>
      </w:r>
    </w:p>
    <w:p w:rsidR="00C750AB" w:rsidRDefault="00C750AB" w:rsidP="00FC6312">
      <w:pPr>
        <w:spacing w:line="240" w:lineRule="auto"/>
        <w:ind w:left="360"/>
        <w:rPr>
          <w:rFonts w:ascii="Arial" w:hAnsi="Arial" w:cs="Arial"/>
          <w:sz w:val="24"/>
          <w:szCs w:val="24"/>
        </w:rPr>
      </w:pPr>
      <w:proofErr w:type="spellStart"/>
      <w:r>
        <w:rPr>
          <w:rFonts w:ascii="Arial" w:hAnsi="Arial" w:cs="Arial"/>
          <w:sz w:val="24"/>
          <w:szCs w:val="24"/>
        </w:rPr>
        <w:t>Hallmen</w:t>
      </w:r>
      <w:proofErr w:type="spellEnd"/>
      <w:r>
        <w:rPr>
          <w:rFonts w:ascii="Arial" w:hAnsi="Arial" w:cs="Arial"/>
          <w:sz w:val="24"/>
          <w:szCs w:val="24"/>
        </w:rPr>
        <w:t xml:space="preserve">, Daniel P., Lloyd, John W., Kauffman, James M., Weiss, Margaret P.  (2004).  </w:t>
      </w:r>
      <w:r w:rsidRPr="00C750AB">
        <w:rPr>
          <w:rFonts w:ascii="Arial" w:hAnsi="Arial" w:cs="Arial"/>
          <w:i/>
          <w:sz w:val="24"/>
          <w:szCs w:val="24"/>
        </w:rPr>
        <w:t>Learning Disabilities:  Foundations, Characteristics, and Effective Teaching</w:t>
      </w:r>
      <w:r>
        <w:rPr>
          <w:rFonts w:ascii="Arial" w:hAnsi="Arial" w:cs="Arial"/>
          <w:sz w:val="24"/>
          <w:szCs w:val="24"/>
        </w:rPr>
        <w:t xml:space="preserve">.  </w:t>
      </w:r>
      <w:proofErr w:type="spellStart"/>
      <w:r>
        <w:rPr>
          <w:rFonts w:ascii="Arial" w:hAnsi="Arial" w:cs="Arial"/>
          <w:sz w:val="24"/>
          <w:szCs w:val="24"/>
        </w:rPr>
        <w:t>Allyn</w:t>
      </w:r>
      <w:proofErr w:type="spellEnd"/>
      <w:r>
        <w:rPr>
          <w:rFonts w:ascii="Arial" w:hAnsi="Arial" w:cs="Arial"/>
          <w:sz w:val="24"/>
          <w:szCs w:val="24"/>
        </w:rPr>
        <w:t xml:space="preserve"> &amp; Bacon.</w:t>
      </w:r>
    </w:p>
    <w:p w:rsidR="00C750AB" w:rsidRDefault="00C750AB" w:rsidP="00FC6312">
      <w:pPr>
        <w:spacing w:line="240" w:lineRule="auto"/>
        <w:ind w:left="360"/>
        <w:rPr>
          <w:rFonts w:ascii="Arial" w:hAnsi="Arial" w:cs="Arial"/>
          <w:sz w:val="24"/>
          <w:szCs w:val="24"/>
        </w:rPr>
      </w:pPr>
      <w:proofErr w:type="spellStart"/>
      <w:r>
        <w:rPr>
          <w:rFonts w:ascii="Arial" w:hAnsi="Arial" w:cs="Arial"/>
          <w:sz w:val="24"/>
          <w:szCs w:val="24"/>
        </w:rPr>
        <w:t>Deschler</w:t>
      </w:r>
      <w:proofErr w:type="spellEnd"/>
      <w:r>
        <w:rPr>
          <w:rFonts w:ascii="Arial" w:hAnsi="Arial" w:cs="Arial"/>
          <w:sz w:val="24"/>
          <w:szCs w:val="24"/>
        </w:rPr>
        <w:t>, Donald D., Gregg, Noel.  (2009). Adolescents</w:t>
      </w:r>
      <w:r w:rsidRPr="00C750AB">
        <w:rPr>
          <w:rFonts w:ascii="Arial" w:hAnsi="Arial" w:cs="Arial"/>
          <w:i/>
          <w:sz w:val="24"/>
          <w:szCs w:val="24"/>
        </w:rPr>
        <w:t xml:space="preserve"> &amp; Adults with Learning Disabilities and ADHD:  Assessment &amp; Accommodation</w:t>
      </w:r>
      <w:r>
        <w:rPr>
          <w:rFonts w:ascii="Arial" w:hAnsi="Arial" w:cs="Arial"/>
          <w:sz w:val="24"/>
          <w:szCs w:val="24"/>
        </w:rPr>
        <w:t>.  The Guilford Press.</w:t>
      </w:r>
    </w:p>
    <w:p w:rsidR="00C750AB" w:rsidRDefault="00C750AB" w:rsidP="00FC6312">
      <w:pPr>
        <w:spacing w:line="240" w:lineRule="auto"/>
        <w:ind w:left="360"/>
        <w:rPr>
          <w:rFonts w:ascii="Arial" w:hAnsi="Arial" w:cs="Arial"/>
          <w:sz w:val="24"/>
          <w:szCs w:val="24"/>
        </w:rPr>
      </w:pPr>
      <w:r>
        <w:rPr>
          <w:rFonts w:ascii="Arial" w:hAnsi="Arial" w:cs="Arial"/>
          <w:sz w:val="24"/>
          <w:szCs w:val="24"/>
        </w:rPr>
        <w:t xml:space="preserve">Hodges, Sally.  </w:t>
      </w:r>
      <w:r w:rsidRPr="00C750AB">
        <w:rPr>
          <w:rFonts w:ascii="Arial" w:hAnsi="Arial" w:cs="Arial"/>
          <w:i/>
          <w:sz w:val="24"/>
          <w:szCs w:val="24"/>
        </w:rPr>
        <w:t>Counselling Adults with Learning Disabilities</w:t>
      </w:r>
      <w:r>
        <w:rPr>
          <w:rFonts w:ascii="Arial" w:hAnsi="Arial" w:cs="Arial"/>
          <w:sz w:val="24"/>
          <w:szCs w:val="24"/>
        </w:rPr>
        <w:t xml:space="preserve">.  Palgrave MacMillan, 2003.  </w:t>
      </w:r>
    </w:p>
    <w:p w:rsidR="00C750AB" w:rsidRDefault="00C750AB" w:rsidP="00FC6312">
      <w:pPr>
        <w:spacing w:line="240" w:lineRule="auto"/>
        <w:ind w:left="360"/>
        <w:rPr>
          <w:rFonts w:ascii="Arial" w:hAnsi="Arial" w:cs="Arial"/>
          <w:sz w:val="24"/>
          <w:szCs w:val="24"/>
        </w:rPr>
      </w:pPr>
      <w:proofErr w:type="spellStart"/>
      <w:r>
        <w:rPr>
          <w:rFonts w:ascii="Arial" w:hAnsi="Arial" w:cs="Arial"/>
          <w:sz w:val="24"/>
          <w:szCs w:val="24"/>
        </w:rPr>
        <w:t>Mapou</w:t>
      </w:r>
      <w:proofErr w:type="spellEnd"/>
      <w:r>
        <w:rPr>
          <w:rFonts w:ascii="Arial" w:hAnsi="Arial" w:cs="Arial"/>
          <w:sz w:val="24"/>
          <w:szCs w:val="24"/>
        </w:rPr>
        <w:t>, Robert L.  (2008)</w:t>
      </w:r>
      <w:r w:rsidR="00FC6312">
        <w:rPr>
          <w:rFonts w:ascii="Arial" w:hAnsi="Arial" w:cs="Arial"/>
          <w:sz w:val="24"/>
          <w:szCs w:val="24"/>
        </w:rPr>
        <w:t>. Adult</w:t>
      </w:r>
      <w:r w:rsidRPr="00FC6312">
        <w:rPr>
          <w:rFonts w:ascii="Arial" w:hAnsi="Arial" w:cs="Arial"/>
          <w:i/>
          <w:sz w:val="24"/>
          <w:szCs w:val="24"/>
        </w:rPr>
        <w:t xml:space="preserve"> Learning Disabilities and ADHD:  Research-informed Assessment.</w:t>
      </w:r>
      <w:r>
        <w:rPr>
          <w:rFonts w:ascii="Arial" w:hAnsi="Arial" w:cs="Arial"/>
          <w:sz w:val="24"/>
          <w:szCs w:val="24"/>
        </w:rPr>
        <w:t xml:space="preserve">  USA:  Oxford University Press.</w:t>
      </w:r>
    </w:p>
    <w:p w:rsidR="00C750AB" w:rsidRDefault="00C750AB" w:rsidP="00FC6312">
      <w:pPr>
        <w:spacing w:line="240" w:lineRule="auto"/>
        <w:ind w:left="360"/>
        <w:rPr>
          <w:rFonts w:ascii="Arial" w:hAnsi="Arial" w:cs="Arial"/>
          <w:sz w:val="24"/>
          <w:szCs w:val="24"/>
        </w:rPr>
      </w:pPr>
      <w:r>
        <w:rPr>
          <w:rFonts w:ascii="Arial" w:hAnsi="Arial" w:cs="Arial"/>
          <w:sz w:val="24"/>
          <w:szCs w:val="24"/>
        </w:rPr>
        <w:t xml:space="preserve">Swanson, Lee H., Harris, Karen R., Graham, Steve.  (2005). </w:t>
      </w:r>
      <w:r w:rsidRPr="00C750AB">
        <w:rPr>
          <w:rFonts w:ascii="Arial" w:hAnsi="Arial" w:cs="Arial"/>
          <w:i/>
          <w:sz w:val="24"/>
          <w:szCs w:val="24"/>
        </w:rPr>
        <w:t>Handbook of Learning Disabilities</w:t>
      </w:r>
      <w:r>
        <w:rPr>
          <w:rFonts w:ascii="Arial" w:hAnsi="Arial" w:cs="Arial"/>
          <w:sz w:val="24"/>
          <w:szCs w:val="24"/>
        </w:rPr>
        <w:t>.  The Guilford Press.</w:t>
      </w:r>
    </w:p>
    <w:p w:rsidR="00C750AB" w:rsidRDefault="00C750AB" w:rsidP="00FC6312">
      <w:pPr>
        <w:spacing w:line="240" w:lineRule="auto"/>
        <w:ind w:left="360"/>
        <w:rPr>
          <w:rFonts w:ascii="Arial" w:hAnsi="Arial" w:cs="Arial"/>
          <w:sz w:val="24"/>
          <w:szCs w:val="24"/>
        </w:rPr>
      </w:pPr>
      <w:r>
        <w:rPr>
          <w:rFonts w:ascii="Arial" w:hAnsi="Arial" w:cs="Arial"/>
          <w:sz w:val="24"/>
          <w:szCs w:val="24"/>
        </w:rPr>
        <w:t xml:space="preserve">Bender, William N.  (2007)  </w:t>
      </w:r>
      <w:r w:rsidRPr="00FC6312">
        <w:rPr>
          <w:rFonts w:ascii="Arial" w:hAnsi="Arial" w:cs="Arial"/>
          <w:i/>
          <w:sz w:val="24"/>
          <w:szCs w:val="24"/>
        </w:rPr>
        <w:t>Differentiating Instruction for Students with Learning Disabilities:  Best Teaching Practices for General and Special Educators</w:t>
      </w:r>
      <w:r>
        <w:rPr>
          <w:rFonts w:ascii="Arial" w:hAnsi="Arial" w:cs="Arial"/>
          <w:sz w:val="24"/>
          <w:szCs w:val="24"/>
        </w:rPr>
        <w:t>.  Corwin Press.</w:t>
      </w:r>
    </w:p>
    <w:p w:rsidR="00C750AB" w:rsidRDefault="00C750AB" w:rsidP="00FC6312">
      <w:pPr>
        <w:spacing w:line="240" w:lineRule="auto"/>
        <w:ind w:left="360"/>
        <w:rPr>
          <w:rFonts w:ascii="Arial" w:hAnsi="Arial" w:cs="Arial"/>
          <w:sz w:val="24"/>
          <w:szCs w:val="24"/>
        </w:rPr>
      </w:pPr>
      <w:r>
        <w:rPr>
          <w:rFonts w:ascii="Arial" w:hAnsi="Arial" w:cs="Arial"/>
          <w:sz w:val="24"/>
          <w:szCs w:val="24"/>
        </w:rPr>
        <w:t>Jordan, Dale R.  (2006)</w:t>
      </w:r>
      <w:proofErr w:type="gramStart"/>
      <w:r>
        <w:rPr>
          <w:rFonts w:ascii="Arial" w:hAnsi="Arial" w:cs="Arial"/>
          <w:sz w:val="24"/>
          <w:szCs w:val="24"/>
        </w:rPr>
        <w:t xml:space="preserve">.  </w:t>
      </w:r>
      <w:r w:rsidRPr="00FC6312">
        <w:rPr>
          <w:rFonts w:ascii="Arial" w:hAnsi="Arial" w:cs="Arial"/>
          <w:i/>
          <w:sz w:val="24"/>
          <w:szCs w:val="24"/>
        </w:rPr>
        <w:t>Understanding</w:t>
      </w:r>
      <w:proofErr w:type="gramEnd"/>
      <w:r w:rsidRPr="00FC6312">
        <w:rPr>
          <w:rFonts w:ascii="Arial" w:hAnsi="Arial" w:cs="Arial"/>
          <w:i/>
          <w:sz w:val="24"/>
          <w:szCs w:val="24"/>
        </w:rPr>
        <w:t xml:space="preserve"> and Managing Learning Disabilities in Adults</w:t>
      </w:r>
      <w:r>
        <w:rPr>
          <w:rFonts w:ascii="Arial" w:hAnsi="Arial" w:cs="Arial"/>
          <w:sz w:val="24"/>
          <w:szCs w:val="24"/>
        </w:rPr>
        <w:t xml:space="preserve">.  </w:t>
      </w:r>
      <w:r w:rsidR="00FC6312">
        <w:rPr>
          <w:rFonts w:ascii="Arial" w:hAnsi="Arial" w:cs="Arial"/>
          <w:sz w:val="24"/>
          <w:szCs w:val="24"/>
        </w:rPr>
        <w:t>Krieger Publishing Co.</w:t>
      </w:r>
    </w:p>
    <w:p w:rsidR="00FC6312" w:rsidRDefault="00FC6312" w:rsidP="00FC6312">
      <w:pPr>
        <w:spacing w:line="240" w:lineRule="auto"/>
        <w:ind w:left="360"/>
        <w:rPr>
          <w:rFonts w:ascii="Arial" w:hAnsi="Arial" w:cs="Arial"/>
          <w:sz w:val="24"/>
          <w:szCs w:val="24"/>
        </w:rPr>
      </w:pPr>
      <w:proofErr w:type="spellStart"/>
      <w:proofErr w:type="gramStart"/>
      <w:r>
        <w:rPr>
          <w:rFonts w:ascii="Arial" w:hAnsi="Arial" w:cs="Arial"/>
          <w:sz w:val="24"/>
          <w:szCs w:val="24"/>
        </w:rPr>
        <w:t>Dormandy</w:t>
      </w:r>
      <w:proofErr w:type="spellEnd"/>
      <w:r>
        <w:rPr>
          <w:rFonts w:ascii="Arial" w:hAnsi="Arial" w:cs="Arial"/>
          <w:sz w:val="24"/>
          <w:szCs w:val="24"/>
        </w:rPr>
        <w:t xml:space="preserve">, </w:t>
      </w:r>
      <w:proofErr w:type="spellStart"/>
      <w:r>
        <w:rPr>
          <w:rFonts w:ascii="Arial" w:hAnsi="Arial" w:cs="Arial"/>
          <w:sz w:val="24"/>
          <w:szCs w:val="24"/>
        </w:rPr>
        <w:t>Klara</w:t>
      </w:r>
      <w:proofErr w:type="spellEnd"/>
      <w:r>
        <w:rPr>
          <w:rFonts w:ascii="Arial" w:hAnsi="Arial" w:cs="Arial"/>
          <w:sz w:val="24"/>
          <w:szCs w:val="24"/>
        </w:rPr>
        <w:t xml:space="preserve"> and Van der </w:t>
      </w:r>
      <w:proofErr w:type="spellStart"/>
      <w:r>
        <w:rPr>
          <w:rFonts w:ascii="Arial" w:hAnsi="Arial" w:cs="Arial"/>
          <w:sz w:val="24"/>
          <w:szCs w:val="24"/>
        </w:rPr>
        <w:t>Gaag</w:t>
      </w:r>
      <w:proofErr w:type="spellEnd"/>
      <w:r>
        <w:rPr>
          <w:rFonts w:ascii="Arial" w:hAnsi="Arial" w:cs="Arial"/>
          <w:sz w:val="24"/>
          <w:szCs w:val="24"/>
        </w:rPr>
        <w:t>, Anna.</w:t>
      </w:r>
      <w:proofErr w:type="gramEnd"/>
      <w:r>
        <w:rPr>
          <w:rFonts w:ascii="Arial" w:hAnsi="Arial" w:cs="Arial"/>
          <w:sz w:val="24"/>
          <w:szCs w:val="24"/>
        </w:rPr>
        <w:t xml:space="preserve">  (2007). Communication</w:t>
      </w:r>
      <w:r w:rsidRPr="00FC6312">
        <w:rPr>
          <w:rFonts w:ascii="Arial" w:hAnsi="Arial" w:cs="Arial"/>
          <w:i/>
          <w:sz w:val="24"/>
          <w:szCs w:val="24"/>
        </w:rPr>
        <w:t xml:space="preserve"> and Adults with Learning Disabilities.</w:t>
      </w:r>
      <w:r>
        <w:rPr>
          <w:rFonts w:ascii="Arial" w:hAnsi="Arial" w:cs="Arial"/>
          <w:sz w:val="24"/>
          <w:szCs w:val="24"/>
        </w:rPr>
        <w:t xml:space="preserve">  Wiley.</w:t>
      </w:r>
    </w:p>
    <w:p w:rsidR="00FC6312" w:rsidRDefault="00FC6312" w:rsidP="00FC6312">
      <w:pPr>
        <w:spacing w:line="240" w:lineRule="auto"/>
        <w:ind w:left="360"/>
        <w:rPr>
          <w:rFonts w:ascii="Arial" w:hAnsi="Arial" w:cs="Arial"/>
          <w:sz w:val="24"/>
          <w:szCs w:val="24"/>
        </w:rPr>
      </w:pPr>
      <w:proofErr w:type="gramStart"/>
      <w:r>
        <w:rPr>
          <w:rFonts w:ascii="Arial" w:hAnsi="Arial" w:cs="Arial"/>
          <w:sz w:val="24"/>
          <w:szCs w:val="24"/>
        </w:rPr>
        <w:t>Sonnet, Helen, &amp; Taylor, Ann.</w:t>
      </w:r>
      <w:proofErr w:type="gramEnd"/>
      <w:r>
        <w:rPr>
          <w:rFonts w:ascii="Arial" w:hAnsi="Arial" w:cs="Arial"/>
          <w:sz w:val="24"/>
          <w:szCs w:val="24"/>
        </w:rPr>
        <w:t xml:space="preserve">  (2009). Activities</w:t>
      </w:r>
      <w:r w:rsidRPr="00FC6312">
        <w:rPr>
          <w:rFonts w:ascii="Arial" w:hAnsi="Arial" w:cs="Arial"/>
          <w:i/>
          <w:sz w:val="24"/>
          <w:szCs w:val="24"/>
        </w:rPr>
        <w:t xml:space="preserve"> for Adults with Learning Disabilities:  Having Fun, Meeting Needs</w:t>
      </w:r>
      <w:r>
        <w:rPr>
          <w:rFonts w:ascii="Arial" w:hAnsi="Arial" w:cs="Arial"/>
          <w:sz w:val="24"/>
          <w:szCs w:val="24"/>
        </w:rPr>
        <w:t>.  Jessica Kingsley Publishers.</w:t>
      </w:r>
    </w:p>
    <w:p w:rsidR="00FC6312" w:rsidRDefault="00FC6312" w:rsidP="00FC6312">
      <w:pPr>
        <w:spacing w:line="240" w:lineRule="auto"/>
        <w:ind w:left="360"/>
        <w:rPr>
          <w:rFonts w:ascii="Arial" w:hAnsi="Arial" w:cs="Arial"/>
          <w:sz w:val="24"/>
          <w:szCs w:val="24"/>
        </w:rPr>
      </w:pPr>
      <w:proofErr w:type="spellStart"/>
      <w:r>
        <w:rPr>
          <w:rFonts w:ascii="Arial" w:hAnsi="Arial" w:cs="Arial"/>
          <w:sz w:val="24"/>
          <w:szCs w:val="24"/>
        </w:rPr>
        <w:t>Fullarton</w:t>
      </w:r>
      <w:proofErr w:type="spellEnd"/>
      <w:r>
        <w:rPr>
          <w:rFonts w:ascii="Arial" w:hAnsi="Arial" w:cs="Arial"/>
          <w:sz w:val="24"/>
          <w:szCs w:val="24"/>
        </w:rPr>
        <w:t>, Stephanie.  (2008). Successful</w:t>
      </w:r>
      <w:r w:rsidRPr="00FC6312">
        <w:rPr>
          <w:rFonts w:ascii="Arial" w:hAnsi="Arial" w:cs="Arial"/>
          <w:i/>
          <w:sz w:val="24"/>
          <w:szCs w:val="24"/>
        </w:rPr>
        <w:t xml:space="preserve"> Young Adults with Learning Disabilities</w:t>
      </w:r>
      <w:r>
        <w:rPr>
          <w:rFonts w:ascii="Arial" w:hAnsi="Arial" w:cs="Arial"/>
          <w:sz w:val="24"/>
          <w:szCs w:val="24"/>
        </w:rPr>
        <w:t xml:space="preserve">.  </w:t>
      </w:r>
      <w:proofErr w:type="spellStart"/>
      <w:r>
        <w:rPr>
          <w:rFonts w:ascii="Arial" w:hAnsi="Arial" w:cs="Arial"/>
          <w:sz w:val="24"/>
          <w:szCs w:val="24"/>
        </w:rPr>
        <w:t>VDM</w:t>
      </w:r>
      <w:proofErr w:type="spellEnd"/>
      <w:r>
        <w:rPr>
          <w:rFonts w:ascii="Arial" w:hAnsi="Arial" w:cs="Arial"/>
          <w:sz w:val="24"/>
          <w:szCs w:val="24"/>
        </w:rPr>
        <w:t xml:space="preserve"> </w:t>
      </w:r>
      <w:proofErr w:type="spellStart"/>
      <w:r>
        <w:rPr>
          <w:rFonts w:ascii="Arial" w:hAnsi="Arial" w:cs="Arial"/>
          <w:sz w:val="24"/>
          <w:szCs w:val="24"/>
        </w:rPr>
        <w:t>Verlag</w:t>
      </w:r>
      <w:proofErr w:type="spellEnd"/>
      <w:r>
        <w:rPr>
          <w:rFonts w:ascii="Arial" w:hAnsi="Arial" w:cs="Arial"/>
          <w:sz w:val="24"/>
          <w:szCs w:val="24"/>
        </w:rPr>
        <w:t xml:space="preserve">.  </w:t>
      </w:r>
    </w:p>
    <w:p w:rsidR="00E02C1F" w:rsidRDefault="00E02C1F" w:rsidP="00FC6312">
      <w:pPr>
        <w:ind w:left="360"/>
        <w:rPr>
          <w:rFonts w:ascii="Arial" w:hAnsi="Arial" w:cs="Arial"/>
          <w:sz w:val="24"/>
          <w:szCs w:val="24"/>
        </w:rPr>
      </w:pPr>
      <w:r>
        <w:rPr>
          <w:rFonts w:ascii="Arial" w:hAnsi="Arial" w:cs="Arial"/>
          <w:sz w:val="24"/>
          <w:szCs w:val="24"/>
        </w:rPr>
        <w:br w:type="page"/>
      </w:r>
    </w:p>
    <w:p w:rsidR="00E02C1F" w:rsidRPr="00832645" w:rsidRDefault="00E02C1F" w:rsidP="00832645">
      <w:pPr>
        <w:spacing w:after="0" w:line="240" w:lineRule="auto"/>
        <w:ind w:left="360"/>
        <w:rPr>
          <w:rFonts w:ascii="Arial" w:hAnsi="Arial" w:cs="Arial"/>
          <w:sz w:val="24"/>
          <w:szCs w:val="24"/>
        </w:rPr>
      </w:pPr>
    </w:p>
    <w:p w:rsidR="002E6EB5" w:rsidRPr="00832645" w:rsidRDefault="00E02C1F" w:rsidP="00832645">
      <w:pPr>
        <w:pStyle w:val="ListParagraph"/>
        <w:numPr>
          <w:ilvl w:val="0"/>
          <w:numId w:val="1"/>
        </w:numPr>
        <w:spacing w:after="0" w:line="240" w:lineRule="auto"/>
        <w:rPr>
          <w:rFonts w:ascii="Arial" w:hAnsi="Arial" w:cs="Arial"/>
          <w:b/>
          <w:sz w:val="24"/>
          <w:szCs w:val="24"/>
        </w:rPr>
      </w:pPr>
      <w:r w:rsidRPr="00832645">
        <w:rPr>
          <w:rFonts w:ascii="Arial" w:hAnsi="Arial" w:cs="Arial"/>
          <w:b/>
          <w:sz w:val="24"/>
          <w:szCs w:val="24"/>
        </w:rPr>
        <w:t>EVALUATION PROCESS/GRADING SYSTEM</w:t>
      </w:r>
      <w:r>
        <w:rPr>
          <w:rFonts w:ascii="Arial" w:hAnsi="Arial" w:cs="Arial"/>
          <w:b/>
          <w:sz w:val="24"/>
          <w:szCs w:val="24"/>
        </w:rPr>
        <w:t>:</w:t>
      </w:r>
    </w:p>
    <w:p w:rsidR="002E6EB5" w:rsidRPr="00832645" w:rsidRDefault="002E6EB5" w:rsidP="00832645">
      <w:pPr>
        <w:spacing w:after="0" w:line="240" w:lineRule="auto"/>
        <w:rPr>
          <w:rFonts w:ascii="Arial" w:hAnsi="Arial" w:cs="Arial"/>
          <w:sz w:val="24"/>
          <w:szCs w:val="24"/>
        </w:rPr>
      </w:pPr>
    </w:p>
    <w:tbl>
      <w:tblPr>
        <w:tblW w:w="96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0"/>
        <w:gridCol w:w="2070"/>
      </w:tblGrid>
      <w:tr w:rsidR="00870C8C" w:rsidTr="00870C8C">
        <w:trPr>
          <w:trHeight w:val="240"/>
        </w:trPr>
        <w:tc>
          <w:tcPr>
            <w:tcW w:w="7530" w:type="dxa"/>
          </w:tcPr>
          <w:p w:rsidR="00870C8C" w:rsidRPr="00FC6312" w:rsidRDefault="00870C8C" w:rsidP="00870C8C">
            <w:pPr>
              <w:spacing w:after="0" w:line="240" w:lineRule="auto"/>
              <w:rPr>
                <w:rFonts w:ascii="Arial" w:hAnsi="Arial" w:cs="Arial"/>
                <w:sz w:val="24"/>
                <w:szCs w:val="24"/>
              </w:rPr>
            </w:pPr>
            <w:r w:rsidRPr="00FC6312">
              <w:rPr>
                <w:rFonts w:ascii="Arial" w:hAnsi="Arial" w:cs="Arial"/>
                <w:sz w:val="24"/>
                <w:szCs w:val="24"/>
              </w:rPr>
              <w:t>Journal and Communication Tasks</w:t>
            </w:r>
          </w:p>
        </w:tc>
        <w:tc>
          <w:tcPr>
            <w:tcW w:w="2070" w:type="dxa"/>
          </w:tcPr>
          <w:p w:rsidR="00870C8C" w:rsidRDefault="00870C8C" w:rsidP="00870C8C">
            <w:pPr>
              <w:spacing w:after="0" w:line="240" w:lineRule="auto"/>
              <w:rPr>
                <w:rFonts w:ascii="Arial" w:hAnsi="Arial" w:cs="Arial"/>
                <w:b/>
                <w:sz w:val="24"/>
                <w:szCs w:val="24"/>
              </w:rPr>
            </w:pPr>
            <w:r>
              <w:rPr>
                <w:rFonts w:ascii="Arial" w:hAnsi="Arial" w:cs="Arial"/>
                <w:b/>
                <w:sz w:val="24"/>
                <w:szCs w:val="24"/>
              </w:rPr>
              <w:t>30%</w:t>
            </w:r>
          </w:p>
        </w:tc>
      </w:tr>
      <w:tr w:rsidR="00870C8C" w:rsidTr="00870C8C">
        <w:trPr>
          <w:trHeight w:val="270"/>
        </w:trPr>
        <w:tc>
          <w:tcPr>
            <w:tcW w:w="7530" w:type="dxa"/>
          </w:tcPr>
          <w:p w:rsidR="00870C8C" w:rsidRPr="00FC6312" w:rsidRDefault="00870C8C" w:rsidP="00870C8C">
            <w:pPr>
              <w:spacing w:after="0" w:line="240" w:lineRule="auto"/>
              <w:rPr>
                <w:rFonts w:ascii="Arial" w:hAnsi="Arial" w:cs="Arial"/>
                <w:sz w:val="24"/>
                <w:szCs w:val="24"/>
              </w:rPr>
            </w:pPr>
            <w:r w:rsidRPr="00FC6312">
              <w:rPr>
                <w:rFonts w:ascii="Arial" w:hAnsi="Arial" w:cs="Arial"/>
                <w:sz w:val="24"/>
                <w:szCs w:val="24"/>
              </w:rPr>
              <w:t>Literature Review</w:t>
            </w:r>
          </w:p>
        </w:tc>
        <w:tc>
          <w:tcPr>
            <w:tcW w:w="2070" w:type="dxa"/>
          </w:tcPr>
          <w:p w:rsidR="00870C8C" w:rsidRDefault="00870C8C" w:rsidP="00870C8C">
            <w:pPr>
              <w:spacing w:after="0" w:line="240" w:lineRule="auto"/>
              <w:rPr>
                <w:rFonts w:ascii="Arial" w:hAnsi="Arial" w:cs="Arial"/>
                <w:b/>
                <w:sz w:val="24"/>
                <w:szCs w:val="24"/>
              </w:rPr>
            </w:pPr>
            <w:r>
              <w:rPr>
                <w:rFonts w:ascii="Arial" w:hAnsi="Arial" w:cs="Arial"/>
                <w:b/>
                <w:sz w:val="24"/>
                <w:szCs w:val="24"/>
              </w:rPr>
              <w:t>30%</w:t>
            </w:r>
          </w:p>
        </w:tc>
      </w:tr>
      <w:tr w:rsidR="00870C8C" w:rsidTr="00870C8C">
        <w:trPr>
          <w:trHeight w:val="435"/>
        </w:trPr>
        <w:tc>
          <w:tcPr>
            <w:tcW w:w="7530" w:type="dxa"/>
          </w:tcPr>
          <w:p w:rsidR="00870C8C" w:rsidRPr="00FC6312" w:rsidRDefault="00870C8C" w:rsidP="00870C8C">
            <w:pPr>
              <w:spacing w:after="0" w:line="240" w:lineRule="auto"/>
              <w:rPr>
                <w:rFonts w:ascii="Arial" w:hAnsi="Arial" w:cs="Arial"/>
                <w:sz w:val="24"/>
                <w:szCs w:val="24"/>
              </w:rPr>
            </w:pPr>
            <w:r w:rsidRPr="00FC6312">
              <w:rPr>
                <w:rFonts w:ascii="Arial" w:hAnsi="Arial" w:cs="Arial"/>
                <w:sz w:val="24"/>
                <w:szCs w:val="24"/>
              </w:rPr>
              <w:t>Research Project and Presentation</w:t>
            </w:r>
          </w:p>
        </w:tc>
        <w:tc>
          <w:tcPr>
            <w:tcW w:w="2070" w:type="dxa"/>
          </w:tcPr>
          <w:p w:rsidR="00870C8C" w:rsidRDefault="00870C8C" w:rsidP="00870C8C">
            <w:pPr>
              <w:spacing w:after="0" w:line="240" w:lineRule="auto"/>
              <w:rPr>
                <w:rFonts w:ascii="Arial" w:hAnsi="Arial" w:cs="Arial"/>
                <w:b/>
                <w:sz w:val="24"/>
                <w:szCs w:val="24"/>
              </w:rPr>
            </w:pPr>
            <w:r>
              <w:rPr>
                <w:rFonts w:ascii="Arial" w:hAnsi="Arial" w:cs="Arial"/>
                <w:b/>
                <w:sz w:val="24"/>
                <w:szCs w:val="24"/>
              </w:rPr>
              <w:t>40%</w:t>
            </w:r>
          </w:p>
        </w:tc>
      </w:tr>
    </w:tbl>
    <w:p w:rsidR="00B40696" w:rsidRDefault="00B40696" w:rsidP="00832645">
      <w:pPr>
        <w:spacing w:after="0" w:line="240" w:lineRule="auto"/>
        <w:rPr>
          <w:rFonts w:ascii="Arial" w:hAnsi="Arial" w:cs="Arial"/>
          <w:b/>
          <w:sz w:val="24"/>
          <w:szCs w:val="24"/>
        </w:rPr>
      </w:pPr>
    </w:p>
    <w:p w:rsidR="00C77473" w:rsidRDefault="00C77473" w:rsidP="00E05C83">
      <w:pPr>
        <w:spacing w:after="0" w:line="240" w:lineRule="auto"/>
        <w:outlineLvl w:val="0"/>
        <w:rPr>
          <w:rFonts w:ascii="Arial" w:hAnsi="Arial" w:cs="Arial"/>
          <w:b/>
          <w:sz w:val="24"/>
          <w:szCs w:val="24"/>
        </w:rPr>
      </w:pPr>
      <w:r w:rsidRPr="00832645">
        <w:rPr>
          <w:rFonts w:ascii="Arial" w:hAnsi="Arial" w:cs="Arial"/>
          <w:b/>
          <w:sz w:val="24"/>
          <w:szCs w:val="24"/>
        </w:rPr>
        <w:t>The following semester grades will be assigned to students:</w:t>
      </w:r>
    </w:p>
    <w:p w:rsidR="00E02C1F" w:rsidRPr="00832645" w:rsidRDefault="00E02C1F" w:rsidP="00832645">
      <w:pPr>
        <w:spacing w:after="0" w:line="240" w:lineRule="auto"/>
        <w:rPr>
          <w:rFonts w:ascii="Arial" w:hAnsi="Arial" w:cs="Arial"/>
          <w:b/>
          <w:sz w:val="24"/>
          <w:szCs w:val="24"/>
        </w:rPr>
      </w:pPr>
    </w:p>
    <w:tbl>
      <w:tblPr>
        <w:tblW w:w="0" w:type="auto"/>
        <w:tblLayout w:type="fixed"/>
        <w:tblLook w:val="0000" w:firstRow="0" w:lastRow="0" w:firstColumn="0" w:lastColumn="0" w:noHBand="0" w:noVBand="0"/>
      </w:tblPr>
      <w:tblGrid>
        <w:gridCol w:w="1701"/>
        <w:gridCol w:w="5157"/>
        <w:gridCol w:w="2700"/>
      </w:tblGrid>
      <w:tr w:rsidR="00CB0342" w:rsidRPr="00832645" w:rsidTr="00CB0342">
        <w:trPr>
          <w:cantSplit/>
        </w:trPr>
        <w:tc>
          <w:tcPr>
            <w:tcW w:w="1701" w:type="dxa"/>
          </w:tcPr>
          <w:p w:rsidR="00CB0342" w:rsidRPr="00832645" w:rsidRDefault="00CB0342" w:rsidP="00832645">
            <w:pPr>
              <w:spacing w:after="0" w:line="240" w:lineRule="auto"/>
              <w:rPr>
                <w:rFonts w:ascii="Arial" w:hAnsi="Arial" w:cs="Arial"/>
                <w:sz w:val="24"/>
                <w:szCs w:val="24"/>
                <w:u w:val="single"/>
              </w:rPr>
            </w:pPr>
            <w:r w:rsidRPr="00832645">
              <w:rPr>
                <w:rFonts w:ascii="Arial" w:hAnsi="Arial" w:cs="Arial"/>
                <w:b/>
                <w:sz w:val="24"/>
                <w:szCs w:val="24"/>
                <w:u w:val="single"/>
              </w:rPr>
              <w:t>Grade</w:t>
            </w:r>
            <w:r w:rsidRPr="00832645">
              <w:rPr>
                <w:rFonts w:ascii="Arial" w:hAnsi="Arial" w:cs="Arial"/>
                <w:b/>
                <w:sz w:val="24"/>
                <w:szCs w:val="24"/>
                <w:u w:val="single"/>
              </w:rPr>
              <w:tab/>
            </w:r>
          </w:p>
        </w:tc>
        <w:tc>
          <w:tcPr>
            <w:tcW w:w="5157" w:type="dxa"/>
          </w:tcPr>
          <w:p w:rsidR="00CB0342" w:rsidRPr="00832645" w:rsidRDefault="00CB0342" w:rsidP="00832645">
            <w:pPr>
              <w:spacing w:after="0" w:line="240" w:lineRule="auto"/>
              <w:jc w:val="center"/>
              <w:rPr>
                <w:rFonts w:ascii="Arial" w:hAnsi="Arial" w:cs="Arial"/>
                <w:sz w:val="24"/>
                <w:szCs w:val="24"/>
                <w:u w:val="single"/>
              </w:rPr>
            </w:pPr>
            <w:r w:rsidRPr="00832645">
              <w:rPr>
                <w:rFonts w:ascii="Arial" w:hAnsi="Arial" w:cs="Arial"/>
                <w:b/>
                <w:sz w:val="24"/>
                <w:szCs w:val="24"/>
                <w:u w:val="single"/>
              </w:rPr>
              <w:t>Definition</w:t>
            </w:r>
          </w:p>
        </w:tc>
        <w:tc>
          <w:tcPr>
            <w:tcW w:w="2700" w:type="dxa"/>
            <w:vAlign w:val="center"/>
          </w:tcPr>
          <w:p w:rsidR="00CB0342" w:rsidRPr="00832645" w:rsidRDefault="00CB0342" w:rsidP="00832645">
            <w:pPr>
              <w:spacing w:after="0" w:line="240" w:lineRule="auto"/>
              <w:jc w:val="center"/>
              <w:rPr>
                <w:rFonts w:ascii="Arial" w:hAnsi="Arial" w:cs="Arial"/>
                <w:b/>
                <w:sz w:val="24"/>
                <w:szCs w:val="24"/>
              </w:rPr>
            </w:pPr>
            <w:r w:rsidRPr="00832645">
              <w:rPr>
                <w:rFonts w:ascii="Arial" w:hAnsi="Arial" w:cs="Arial"/>
                <w:b/>
                <w:sz w:val="24"/>
                <w:szCs w:val="24"/>
              </w:rPr>
              <w:t>Grade Point</w:t>
            </w:r>
          </w:p>
          <w:p w:rsidR="00CB0342" w:rsidRPr="00832645" w:rsidRDefault="00CB0342" w:rsidP="00832645">
            <w:pPr>
              <w:spacing w:after="0" w:line="240" w:lineRule="auto"/>
              <w:jc w:val="center"/>
              <w:rPr>
                <w:rFonts w:ascii="Arial" w:hAnsi="Arial" w:cs="Arial"/>
                <w:sz w:val="24"/>
                <w:szCs w:val="24"/>
                <w:u w:val="single"/>
              </w:rPr>
            </w:pPr>
            <w:r w:rsidRPr="00832645">
              <w:rPr>
                <w:rFonts w:ascii="Arial" w:hAnsi="Arial" w:cs="Arial"/>
                <w:b/>
                <w:sz w:val="24"/>
                <w:szCs w:val="24"/>
                <w:u w:val="single"/>
              </w:rPr>
              <w:t>Equivalent</w:t>
            </w:r>
          </w:p>
        </w:tc>
      </w:tr>
      <w:tr w:rsidR="00C77473" w:rsidRPr="00832645" w:rsidTr="00CB0342">
        <w:trPr>
          <w:cantSplit/>
        </w:trPr>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A+</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90 – 100%</w:t>
            </w:r>
          </w:p>
        </w:tc>
        <w:tc>
          <w:tcPr>
            <w:tcW w:w="2700" w:type="dxa"/>
            <w:vMerge w:val="restart"/>
            <w:vAlign w:val="center"/>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4.00</w:t>
            </w:r>
          </w:p>
        </w:tc>
      </w:tr>
      <w:tr w:rsidR="00C77473" w:rsidRPr="00832645" w:rsidTr="00CB0342">
        <w:trPr>
          <w:cantSplit/>
        </w:trPr>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A</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80 – 89%</w:t>
            </w:r>
          </w:p>
        </w:tc>
        <w:tc>
          <w:tcPr>
            <w:tcW w:w="2700" w:type="dxa"/>
            <w:vMerge/>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B</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70 - 79%</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3.00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C</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60 - 69%</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2.00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D</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50 – 59%</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1.00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F (Fail)</w:t>
            </w:r>
          </w:p>
        </w:tc>
        <w:tc>
          <w:tcPr>
            <w:tcW w:w="5157"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49% and below</w:t>
            </w:r>
          </w:p>
        </w:tc>
        <w:tc>
          <w:tcPr>
            <w:tcW w:w="2700" w:type="dxa"/>
          </w:tcPr>
          <w:p w:rsidR="00C77473" w:rsidRPr="00832645" w:rsidRDefault="00C77473" w:rsidP="00832645">
            <w:pPr>
              <w:spacing w:after="0" w:line="240" w:lineRule="auto"/>
              <w:jc w:val="center"/>
              <w:rPr>
                <w:rFonts w:ascii="Arial" w:hAnsi="Arial" w:cs="Arial"/>
                <w:sz w:val="24"/>
                <w:szCs w:val="24"/>
              </w:rPr>
            </w:pPr>
            <w:r w:rsidRPr="00832645">
              <w:rPr>
                <w:rFonts w:ascii="Arial" w:hAnsi="Arial" w:cs="Arial"/>
                <w:sz w:val="24"/>
                <w:szCs w:val="24"/>
              </w:rPr>
              <w:t>0.00</w:t>
            </w: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CR (Credit)</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Credit for diploma requirements has been awarded.</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S</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Satisfactory achievement in field /clinical placement or non-graded subject area.</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U</w:t>
            </w:r>
          </w:p>
        </w:tc>
        <w:tc>
          <w:tcPr>
            <w:tcW w:w="5157"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Unsatisfactory achievement in field/clinical placement or non-graded subject area.</w:t>
            </w:r>
          </w:p>
        </w:tc>
        <w:tc>
          <w:tcPr>
            <w:tcW w:w="2700" w:type="dxa"/>
          </w:tcPr>
          <w:p w:rsidR="00C77473" w:rsidRPr="00832645" w:rsidRDefault="00C77473" w:rsidP="00832645">
            <w:pPr>
              <w:spacing w:after="0" w:line="240" w:lineRule="auto"/>
              <w:jc w:val="center"/>
              <w:rPr>
                <w:rFonts w:ascii="Arial" w:hAnsi="Arial" w:cs="Arial"/>
                <w:sz w:val="24"/>
                <w:szCs w:val="24"/>
              </w:rPr>
            </w:pPr>
          </w:p>
        </w:tc>
      </w:tr>
    </w:tbl>
    <w:p w:rsidR="00B40696" w:rsidRDefault="00B40696">
      <w:r>
        <w:br w:type="page"/>
      </w:r>
    </w:p>
    <w:tbl>
      <w:tblPr>
        <w:tblW w:w="0" w:type="auto"/>
        <w:tblLayout w:type="fixed"/>
        <w:tblLook w:val="0000" w:firstRow="0" w:lastRow="0" w:firstColumn="0" w:lastColumn="0" w:noHBand="0" w:noVBand="0"/>
      </w:tblPr>
      <w:tblGrid>
        <w:gridCol w:w="1701"/>
        <w:gridCol w:w="5157"/>
        <w:gridCol w:w="2700"/>
      </w:tblGrid>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lastRenderedPageBreak/>
              <w:t>X</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A temporary grade limited to situations with extenuating circumstances giving a student additional time to complete the requirements for a course.</w:t>
            </w:r>
          </w:p>
          <w:p w:rsidR="00B40696" w:rsidRPr="00832645" w:rsidRDefault="00B40696" w:rsidP="00832645">
            <w:pPr>
              <w:spacing w:after="0" w:line="240" w:lineRule="auto"/>
              <w:rPr>
                <w:rFonts w:ascii="Arial" w:hAnsi="Arial" w:cs="Arial"/>
                <w:sz w:val="24"/>
                <w:szCs w:val="24"/>
              </w:rPr>
            </w:pPr>
          </w:p>
        </w:tc>
        <w:tc>
          <w:tcPr>
            <w:tcW w:w="2700" w:type="dxa"/>
          </w:tcPr>
          <w:p w:rsidR="00CB0342" w:rsidRPr="00832645" w:rsidRDefault="00CB0342"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NR</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 xml:space="preserve">Grade not reported to Registrar's office.  </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r w:rsidR="00C77473" w:rsidRPr="00832645" w:rsidTr="00CB0342">
        <w:tc>
          <w:tcPr>
            <w:tcW w:w="1701" w:type="dxa"/>
          </w:tcPr>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W</w:t>
            </w:r>
          </w:p>
        </w:tc>
        <w:tc>
          <w:tcPr>
            <w:tcW w:w="5157" w:type="dxa"/>
          </w:tcPr>
          <w:p w:rsidR="00C77473" w:rsidRDefault="00C77473" w:rsidP="00832645">
            <w:pPr>
              <w:spacing w:after="0" w:line="240" w:lineRule="auto"/>
              <w:rPr>
                <w:rFonts w:ascii="Arial" w:hAnsi="Arial" w:cs="Arial"/>
                <w:sz w:val="24"/>
                <w:szCs w:val="24"/>
              </w:rPr>
            </w:pPr>
            <w:r w:rsidRPr="00832645">
              <w:rPr>
                <w:rFonts w:ascii="Arial" w:hAnsi="Arial" w:cs="Arial"/>
                <w:sz w:val="24"/>
                <w:szCs w:val="24"/>
              </w:rPr>
              <w:t>Student has withdrawn from the course without academic penalty.</w:t>
            </w:r>
          </w:p>
          <w:p w:rsidR="00B40696" w:rsidRPr="00832645" w:rsidRDefault="00B40696" w:rsidP="00832645">
            <w:pPr>
              <w:spacing w:after="0" w:line="240" w:lineRule="auto"/>
              <w:rPr>
                <w:rFonts w:ascii="Arial" w:hAnsi="Arial" w:cs="Arial"/>
                <w:sz w:val="24"/>
                <w:szCs w:val="24"/>
              </w:rPr>
            </w:pPr>
          </w:p>
        </w:tc>
        <w:tc>
          <w:tcPr>
            <w:tcW w:w="2700" w:type="dxa"/>
          </w:tcPr>
          <w:p w:rsidR="00C77473" w:rsidRPr="00832645" w:rsidRDefault="00C77473" w:rsidP="00832645">
            <w:pPr>
              <w:spacing w:after="0" w:line="240" w:lineRule="auto"/>
              <w:jc w:val="center"/>
              <w:rPr>
                <w:rFonts w:ascii="Arial" w:hAnsi="Arial" w:cs="Arial"/>
                <w:sz w:val="24"/>
                <w:szCs w:val="24"/>
              </w:rPr>
            </w:pPr>
          </w:p>
        </w:tc>
      </w:tr>
    </w:tbl>
    <w:p w:rsidR="00C77473" w:rsidRPr="00832645" w:rsidRDefault="00C77473" w:rsidP="00832645">
      <w:pPr>
        <w:spacing w:after="0" w:line="240" w:lineRule="auto"/>
        <w:rPr>
          <w:rFonts w:ascii="Arial" w:hAnsi="Arial" w:cs="Arial"/>
          <w:sz w:val="24"/>
          <w:szCs w:val="24"/>
        </w:rPr>
      </w:pPr>
    </w:p>
    <w:p w:rsidR="00C77473" w:rsidRPr="00832645" w:rsidRDefault="00C77473" w:rsidP="00832645">
      <w:pPr>
        <w:pStyle w:val="PlainText"/>
        <w:rPr>
          <w:rFonts w:ascii="Arial" w:hAnsi="Arial" w:cs="Arial"/>
          <w:b/>
          <w:i/>
          <w:sz w:val="24"/>
          <w:szCs w:val="24"/>
        </w:rPr>
      </w:pPr>
      <w:r w:rsidRPr="00832645">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E02C1F" w:rsidRDefault="00E02C1F" w:rsidP="00832645">
      <w:pPr>
        <w:spacing w:after="0" w:line="240" w:lineRule="auto"/>
        <w:rPr>
          <w:rFonts w:ascii="Arial" w:hAnsi="Arial" w:cs="Arial"/>
          <w:sz w:val="24"/>
          <w:szCs w:val="24"/>
        </w:rPr>
      </w:pPr>
    </w:p>
    <w:p w:rsidR="00B40696" w:rsidRPr="00832645" w:rsidRDefault="00B40696" w:rsidP="00832645">
      <w:pPr>
        <w:spacing w:after="0" w:line="240" w:lineRule="auto"/>
        <w:rPr>
          <w:rFonts w:ascii="Arial" w:hAnsi="Arial" w:cs="Arial"/>
          <w:sz w:val="24"/>
          <w:szCs w:val="24"/>
        </w:rPr>
      </w:pPr>
    </w:p>
    <w:p w:rsidR="00C77473" w:rsidRPr="00832645" w:rsidRDefault="00C77473" w:rsidP="00832645">
      <w:pPr>
        <w:spacing w:after="0" w:line="240" w:lineRule="auto"/>
        <w:rPr>
          <w:rFonts w:ascii="Arial" w:hAnsi="Arial" w:cs="Arial"/>
          <w:b/>
          <w:sz w:val="24"/>
          <w:szCs w:val="24"/>
        </w:rPr>
      </w:pPr>
      <w:r w:rsidRPr="00832645">
        <w:rPr>
          <w:rFonts w:ascii="Arial" w:hAnsi="Arial" w:cs="Arial"/>
          <w:b/>
          <w:sz w:val="24"/>
          <w:szCs w:val="24"/>
        </w:rPr>
        <w:t>VI.</w:t>
      </w:r>
      <w:r w:rsidRPr="00832645">
        <w:rPr>
          <w:rFonts w:ascii="Arial" w:hAnsi="Arial" w:cs="Arial"/>
          <w:b/>
          <w:sz w:val="24"/>
          <w:szCs w:val="24"/>
        </w:rPr>
        <w:tab/>
        <w:t>SPECIAL NOTES:</w:t>
      </w:r>
    </w:p>
    <w:p w:rsidR="00E02C1F" w:rsidRDefault="00E02C1F" w:rsidP="00832645">
      <w:pPr>
        <w:spacing w:after="0" w:line="240" w:lineRule="auto"/>
        <w:rPr>
          <w:rFonts w:ascii="Arial" w:hAnsi="Arial" w:cs="Arial"/>
          <w:sz w:val="24"/>
          <w:szCs w:val="24"/>
          <w:u w:val="single"/>
        </w:rPr>
      </w:pPr>
    </w:p>
    <w:p w:rsidR="00C77473" w:rsidRPr="00832645" w:rsidRDefault="00C77473" w:rsidP="00E05C83">
      <w:pPr>
        <w:spacing w:after="0" w:line="240" w:lineRule="auto"/>
        <w:outlineLvl w:val="0"/>
        <w:rPr>
          <w:rFonts w:ascii="Arial" w:hAnsi="Arial" w:cs="Arial"/>
          <w:sz w:val="24"/>
          <w:szCs w:val="24"/>
          <w:u w:val="single"/>
        </w:rPr>
      </w:pPr>
      <w:r w:rsidRPr="00832645">
        <w:rPr>
          <w:rFonts w:ascii="Arial" w:hAnsi="Arial" w:cs="Arial"/>
          <w:sz w:val="24"/>
          <w:szCs w:val="24"/>
          <w:u w:val="single"/>
        </w:rPr>
        <w:t>Attendance:</w:t>
      </w:r>
    </w:p>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7473" w:rsidRDefault="00C77473" w:rsidP="00832645">
      <w:pPr>
        <w:spacing w:after="0" w:line="240" w:lineRule="auto"/>
        <w:rPr>
          <w:rFonts w:ascii="Arial" w:hAnsi="Arial" w:cs="Arial"/>
          <w:b/>
          <w:sz w:val="24"/>
          <w:szCs w:val="24"/>
        </w:rPr>
      </w:pPr>
    </w:p>
    <w:p w:rsidR="00E02C1F" w:rsidRPr="00832645" w:rsidRDefault="00E02C1F" w:rsidP="00832645">
      <w:pPr>
        <w:spacing w:after="0" w:line="240" w:lineRule="auto"/>
        <w:rPr>
          <w:rFonts w:ascii="Arial" w:hAnsi="Arial" w:cs="Arial"/>
          <w:b/>
          <w:sz w:val="24"/>
          <w:szCs w:val="24"/>
        </w:rPr>
      </w:pPr>
    </w:p>
    <w:p w:rsidR="00C77473" w:rsidRPr="00832645" w:rsidRDefault="00C77473" w:rsidP="00832645">
      <w:pPr>
        <w:spacing w:after="0" w:line="240" w:lineRule="auto"/>
        <w:rPr>
          <w:rFonts w:ascii="Arial" w:hAnsi="Arial" w:cs="Arial"/>
          <w:b/>
          <w:sz w:val="24"/>
          <w:szCs w:val="24"/>
        </w:rPr>
      </w:pPr>
      <w:r w:rsidRPr="00832645">
        <w:rPr>
          <w:rFonts w:ascii="Arial" w:hAnsi="Arial" w:cs="Arial"/>
          <w:b/>
          <w:sz w:val="24"/>
          <w:szCs w:val="24"/>
        </w:rPr>
        <w:t>VII.</w:t>
      </w:r>
      <w:r w:rsidRPr="00832645">
        <w:rPr>
          <w:rFonts w:ascii="Arial" w:hAnsi="Arial" w:cs="Arial"/>
          <w:b/>
          <w:sz w:val="24"/>
          <w:szCs w:val="24"/>
        </w:rPr>
        <w:tab/>
        <w:t>COURSE OUTLINE ADDENDUM:</w:t>
      </w:r>
    </w:p>
    <w:p w:rsidR="00E02C1F" w:rsidRDefault="00E02C1F" w:rsidP="00832645">
      <w:pPr>
        <w:spacing w:after="0" w:line="240" w:lineRule="auto"/>
        <w:rPr>
          <w:rFonts w:ascii="Arial" w:hAnsi="Arial" w:cs="Arial"/>
          <w:sz w:val="24"/>
          <w:szCs w:val="24"/>
        </w:rPr>
      </w:pPr>
    </w:p>
    <w:p w:rsidR="00C77473" w:rsidRPr="00832645" w:rsidRDefault="00C77473" w:rsidP="00832645">
      <w:pPr>
        <w:spacing w:after="0" w:line="240" w:lineRule="auto"/>
        <w:rPr>
          <w:rFonts w:ascii="Arial" w:hAnsi="Arial" w:cs="Arial"/>
          <w:sz w:val="24"/>
          <w:szCs w:val="24"/>
        </w:rPr>
      </w:pPr>
      <w:r w:rsidRPr="00832645">
        <w:rPr>
          <w:rFonts w:ascii="Arial" w:hAnsi="Arial" w:cs="Arial"/>
          <w:sz w:val="24"/>
          <w:szCs w:val="24"/>
        </w:rPr>
        <w:t>The provisions contained in the addendum located on the portal form part of this course outline.</w:t>
      </w:r>
    </w:p>
    <w:p w:rsidR="00C77473" w:rsidRPr="00832645" w:rsidRDefault="00C77473" w:rsidP="00832645">
      <w:pPr>
        <w:pStyle w:val="EnvelopeReturn"/>
        <w:rPr>
          <w:rFonts w:cs="Arial"/>
          <w:szCs w:val="24"/>
        </w:rPr>
      </w:pPr>
    </w:p>
    <w:p w:rsidR="004340B9" w:rsidRPr="00832645" w:rsidRDefault="004340B9" w:rsidP="00832645">
      <w:pPr>
        <w:spacing w:after="0" w:line="240" w:lineRule="auto"/>
        <w:rPr>
          <w:rFonts w:ascii="Arial" w:hAnsi="Arial" w:cs="Arial"/>
          <w:sz w:val="24"/>
          <w:szCs w:val="24"/>
        </w:rPr>
      </w:pPr>
    </w:p>
    <w:p w:rsidR="004340B9" w:rsidRPr="00832645" w:rsidRDefault="004340B9" w:rsidP="00832645">
      <w:pPr>
        <w:pStyle w:val="ListParagraph"/>
        <w:spacing w:after="0" w:line="240" w:lineRule="auto"/>
        <w:rPr>
          <w:sz w:val="24"/>
          <w:szCs w:val="24"/>
        </w:rPr>
      </w:pPr>
    </w:p>
    <w:sectPr w:rsidR="004340B9" w:rsidRPr="00832645" w:rsidSect="005E561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CD" w:rsidRDefault="00CF76CD" w:rsidP="00FE579D">
      <w:pPr>
        <w:spacing w:after="0" w:line="240" w:lineRule="auto"/>
      </w:pPr>
      <w:r>
        <w:separator/>
      </w:r>
    </w:p>
  </w:endnote>
  <w:endnote w:type="continuationSeparator" w:id="0">
    <w:p w:rsidR="00CF76CD" w:rsidRDefault="00CF76CD" w:rsidP="00FE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CD" w:rsidRDefault="00CF76CD" w:rsidP="00FE579D">
      <w:pPr>
        <w:spacing w:after="0" w:line="240" w:lineRule="auto"/>
      </w:pPr>
      <w:r>
        <w:separator/>
      </w:r>
    </w:p>
  </w:footnote>
  <w:footnote w:type="continuationSeparator" w:id="0">
    <w:p w:rsidR="00CF76CD" w:rsidRDefault="00CF76CD" w:rsidP="00FE5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22" w:rsidRDefault="006F6822">
    <w:pPr>
      <w:pStyle w:val="Header"/>
    </w:pPr>
  </w:p>
  <w:p w:rsidR="006F6822" w:rsidRDefault="006F6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22" w:rsidRPr="00A72392" w:rsidRDefault="006F6822">
    <w:pPr>
      <w:pStyle w:val="Header"/>
      <w:rPr>
        <w:rFonts w:ascii="Arial" w:hAnsi="Arial" w:cs="Arial"/>
        <w:b/>
      </w:rPr>
    </w:pPr>
    <w:r w:rsidRPr="00A72392">
      <w:rPr>
        <w:rFonts w:ascii="Arial" w:hAnsi="Arial" w:cs="Arial"/>
        <w:b/>
      </w:rPr>
      <w:t>The Adult Learner</w:t>
    </w:r>
    <w:r w:rsidRPr="00A72392">
      <w:rPr>
        <w:rFonts w:ascii="Arial" w:hAnsi="Arial" w:cs="Arial"/>
        <w:b/>
      </w:rPr>
      <w:tab/>
    </w:r>
    <w:r w:rsidR="00F12533" w:rsidRPr="00A72392">
      <w:rPr>
        <w:rFonts w:ascii="Arial" w:hAnsi="Arial" w:cs="Arial"/>
        <w:b/>
      </w:rPr>
      <w:fldChar w:fldCharType="begin"/>
    </w:r>
    <w:r w:rsidRPr="00A72392">
      <w:rPr>
        <w:rFonts w:ascii="Arial" w:hAnsi="Arial" w:cs="Arial"/>
        <w:b/>
      </w:rPr>
      <w:instrText xml:space="preserve"> PAGE   \* MERGEFORMAT </w:instrText>
    </w:r>
    <w:r w:rsidR="00F12533" w:rsidRPr="00A72392">
      <w:rPr>
        <w:rFonts w:ascii="Arial" w:hAnsi="Arial" w:cs="Arial"/>
        <w:b/>
      </w:rPr>
      <w:fldChar w:fldCharType="separate"/>
    </w:r>
    <w:r w:rsidR="00763B9E">
      <w:rPr>
        <w:rFonts w:ascii="Arial" w:hAnsi="Arial" w:cs="Arial"/>
        <w:b/>
        <w:noProof/>
      </w:rPr>
      <w:t>6</w:t>
    </w:r>
    <w:r w:rsidR="00F12533" w:rsidRPr="00A72392">
      <w:rPr>
        <w:rFonts w:ascii="Arial" w:hAnsi="Arial" w:cs="Arial"/>
        <w:b/>
      </w:rPr>
      <w:fldChar w:fldCharType="end"/>
    </w:r>
    <w:r w:rsidRPr="00A72392">
      <w:rPr>
        <w:rFonts w:ascii="Arial" w:hAnsi="Arial" w:cs="Arial"/>
        <w:b/>
      </w:rPr>
      <w:tab/>
      <w:t>ED 230</w:t>
    </w:r>
  </w:p>
  <w:p w:rsidR="006F6822" w:rsidRDefault="006F6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430D"/>
    <w:multiLevelType w:val="hybridMultilevel"/>
    <w:tmpl w:val="1450A5E6"/>
    <w:lvl w:ilvl="0" w:tplc="37D8B3D2">
      <w:start w:val="1"/>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2DA3502"/>
    <w:multiLevelType w:val="hybridMultilevel"/>
    <w:tmpl w:val="8662EAB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59107490"/>
    <w:multiLevelType w:val="hybridMultilevel"/>
    <w:tmpl w:val="2DE27E7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5A3039EC"/>
    <w:multiLevelType w:val="hybridMultilevel"/>
    <w:tmpl w:val="C6C86448"/>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650B1D11"/>
    <w:multiLevelType w:val="multilevel"/>
    <w:tmpl w:val="FD6E0F3A"/>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5193A2E"/>
    <w:multiLevelType w:val="hybridMultilevel"/>
    <w:tmpl w:val="97E6FD12"/>
    <w:lvl w:ilvl="0" w:tplc="6310D8BE">
      <w:start w:val="3"/>
      <w:numFmt w:val="upperLetter"/>
      <w:lvlText w:val="%1."/>
      <w:lvlJc w:val="left"/>
      <w:pPr>
        <w:ind w:left="855" w:hanging="360"/>
      </w:pPr>
      <w:rPr>
        <w:rFonts w:hint="default"/>
        <w:b/>
      </w:rPr>
    </w:lvl>
    <w:lvl w:ilvl="1" w:tplc="10090019" w:tentative="1">
      <w:start w:val="1"/>
      <w:numFmt w:val="lowerLetter"/>
      <w:lvlText w:val="%2."/>
      <w:lvlJc w:val="left"/>
      <w:pPr>
        <w:ind w:left="1575" w:hanging="360"/>
      </w:pPr>
    </w:lvl>
    <w:lvl w:ilvl="2" w:tplc="1009001B" w:tentative="1">
      <w:start w:val="1"/>
      <w:numFmt w:val="lowerRoman"/>
      <w:lvlText w:val="%3."/>
      <w:lvlJc w:val="right"/>
      <w:pPr>
        <w:ind w:left="2295" w:hanging="180"/>
      </w:pPr>
    </w:lvl>
    <w:lvl w:ilvl="3" w:tplc="1009000F" w:tentative="1">
      <w:start w:val="1"/>
      <w:numFmt w:val="decimal"/>
      <w:lvlText w:val="%4."/>
      <w:lvlJc w:val="left"/>
      <w:pPr>
        <w:ind w:left="3015" w:hanging="360"/>
      </w:pPr>
    </w:lvl>
    <w:lvl w:ilvl="4" w:tplc="10090019" w:tentative="1">
      <w:start w:val="1"/>
      <w:numFmt w:val="lowerLetter"/>
      <w:lvlText w:val="%5."/>
      <w:lvlJc w:val="left"/>
      <w:pPr>
        <w:ind w:left="3735" w:hanging="360"/>
      </w:pPr>
    </w:lvl>
    <w:lvl w:ilvl="5" w:tplc="1009001B" w:tentative="1">
      <w:start w:val="1"/>
      <w:numFmt w:val="lowerRoman"/>
      <w:lvlText w:val="%6."/>
      <w:lvlJc w:val="right"/>
      <w:pPr>
        <w:ind w:left="4455" w:hanging="180"/>
      </w:pPr>
    </w:lvl>
    <w:lvl w:ilvl="6" w:tplc="1009000F" w:tentative="1">
      <w:start w:val="1"/>
      <w:numFmt w:val="decimal"/>
      <w:lvlText w:val="%7."/>
      <w:lvlJc w:val="left"/>
      <w:pPr>
        <w:ind w:left="5175" w:hanging="360"/>
      </w:pPr>
    </w:lvl>
    <w:lvl w:ilvl="7" w:tplc="10090019" w:tentative="1">
      <w:start w:val="1"/>
      <w:numFmt w:val="lowerLetter"/>
      <w:lvlText w:val="%8."/>
      <w:lvlJc w:val="left"/>
      <w:pPr>
        <w:ind w:left="5895" w:hanging="360"/>
      </w:pPr>
    </w:lvl>
    <w:lvl w:ilvl="8" w:tplc="1009001B" w:tentative="1">
      <w:start w:val="1"/>
      <w:numFmt w:val="lowerRoman"/>
      <w:lvlText w:val="%9."/>
      <w:lvlJc w:val="right"/>
      <w:pPr>
        <w:ind w:left="6615" w:hanging="180"/>
      </w:pPr>
    </w:lvl>
  </w:abstractNum>
  <w:abstractNum w:abstractNumId="6">
    <w:nsid w:val="75ED68FD"/>
    <w:multiLevelType w:val="hybridMultilevel"/>
    <w:tmpl w:val="05109550"/>
    <w:lvl w:ilvl="0" w:tplc="C65654E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7B1A62A3"/>
    <w:multiLevelType w:val="hybridMultilevel"/>
    <w:tmpl w:val="8A1E3BC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E0"/>
    <w:rsid w:val="00015166"/>
    <w:rsid w:val="000553E1"/>
    <w:rsid w:val="000837F2"/>
    <w:rsid w:val="000B2354"/>
    <w:rsid w:val="00133D9C"/>
    <w:rsid w:val="00170090"/>
    <w:rsid w:val="001A4BE0"/>
    <w:rsid w:val="0021129E"/>
    <w:rsid w:val="002B7CF4"/>
    <w:rsid w:val="002C2F98"/>
    <w:rsid w:val="002D3ACE"/>
    <w:rsid w:val="002E6EB5"/>
    <w:rsid w:val="00337B61"/>
    <w:rsid w:val="003D7B24"/>
    <w:rsid w:val="004340B9"/>
    <w:rsid w:val="00451C98"/>
    <w:rsid w:val="004C100D"/>
    <w:rsid w:val="005635EB"/>
    <w:rsid w:val="00563BBC"/>
    <w:rsid w:val="00591D6C"/>
    <w:rsid w:val="005E5618"/>
    <w:rsid w:val="00617C07"/>
    <w:rsid w:val="006968EE"/>
    <w:rsid w:val="006A316B"/>
    <w:rsid w:val="006B5EF8"/>
    <w:rsid w:val="006C68AE"/>
    <w:rsid w:val="006F6822"/>
    <w:rsid w:val="00763B9E"/>
    <w:rsid w:val="007A15BE"/>
    <w:rsid w:val="007A1682"/>
    <w:rsid w:val="007B74E3"/>
    <w:rsid w:val="007F6C66"/>
    <w:rsid w:val="00832645"/>
    <w:rsid w:val="00851579"/>
    <w:rsid w:val="00870C8C"/>
    <w:rsid w:val="008A3211"/>
    <w:rsid w:val="00940718"/>
    <w:rsid w:val="009A705B"/>
    <w:rsid w:val="009D6CBD"/>
    <w:rsid w:val="00A2576D"/>
    <w:rsid w:val="00A714DF"/>
    <w:rsid w:val="00A72392"/>
    <w:rsid w:val="00AC444C"/>
    <w:rsid w:val="00B40696"/>
    <w:rsid w:val="00B470A9"/>
    <w:rsid w:val="00B9393C"/>
    <w:rsid w:val="00BF56D6"/>
    <w:rsid w:val="00C3023A"/>
    <w:rsid w:val="00C61735"/>
    <w:rsid w:val="00C750AB"/>
    <w:rsid w:val="00C77473"/>
    <w:rsid w:val="00C856D7"/>
    <w:rsid w:val="00CB0342"/>
    <w:rsid w:val="00CD0D9B"/>
    <w:rsid w:val="00CF76CD"/>
    <w:rsid w:val="00D37D75"/>
    <w:rsid w:val="00DD65FD"/>
    <w:rsid w:val="00DD71FC"/>
    <w:rsid w:val="00DF1B63"/>
    <w:rsid w:val="00DF251A"/>
    <w:rsid w:val="00E02C1F"/>
    <w:rsid w:val="00E05C83"/>
    <w:rsid w:val="00EC2130"/>
    <w:rsid w:val="00ED4033"/>
    <w:rsid w:val="00EF16ED"/>
    <w:rsid w:val="00F12533"/>
    <w:rsid w:val="00F25277"/>
    <w:rsid w:val="00F7186C"/>
    <w:rsid w:val="00F93675"/>
    <w:rsid w:val="00FC6312"/>
    <w:rsid w:val="00FD5BA6"/>
    <w:rsid w:val="00FE57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579D"/>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FE579D"/>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BE0"/>
    <w:pPr>
      <w:ind w:left="720"/>
      <w:contextualSpacing/>
    </w:pPr>
  </w:style>
  <w:style w:type="character" w:customStyle="1" w:styleId="Heading1Char">
    <w:name w:val="Heading 1 Char"/>
    <w:basedOn w:val="DefaultParagraphFont"/>
    <w:link w:val="Heading1"/>
    <w:rsid w:val="00FE579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FE579D"/>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FE5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79D"/>
  </w:style>
  <w:style w:type="paragraph" w:styleId="Footer">
    <w:name w:val="footer"/>
    <w:basedOn w:val="Normal"/>
    <w:link w:val="FooterChar"/>
    <w:uiPriority w:val="99"/>
    <w:semiHidden/>
    <w:unhideWhenUsed/>
    <w:rsid w:val="00FE57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79D"/>
  </w:style>
  <w:style w:type="paragraph" w:styleId="EnvelopeReturn">
    <w:name w:val="envelope return"/>
    <w:basedOn w:val="Normal"/>
    <w:rsid w:val="00C77473"/>
    <w:pPr>
      <w:spacing w:after="0" w:line="240" w:lineRule="auto"/>
    </w:pPr>
    <w:rPr>
      <w:rFonts w:ascii="Arial" w:eastAsia="Times New Roman" w:hAnsi="Arial" w:cs="Times New Roman"/>
      <w:sz w:val="24"/>
      <w:szCs w:val="20"/>
      <w:lang w:val="en-US"/>
    </w:rPr>
  </w:style>
  <w:style w:type="paragraph" w:styleId="PlainText">
    <w:name w:val="Plain Text"/>
    <w:basedOn w:val="Normal"/>
    <w:link w:val="PlainTextChar"/>
    <w:uiPriority w:val="99"/>
    <w:unhideWhenUsed/>
    <w:rsid w:val="00C7747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7473"/>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2C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98"/>
    <w:rPr>
      <w:rFonts w:ascii="Tahoma" w:hAnsi="Tahoma" w:cs="Tahoma"/>
      <w:sz w:val="16"/>
      <w:szCs w:val="16"/>
    </w:rPr>
  </w:style>
  <w:style w:type="paragraph" w:styleId="DocumentMap">
    <w:name w:val="Document Map"/>
    <w:basedOn w:val="Normal"/>
    <w:link w:val="DocumentMapChar"/>
    <w:uiPriority w:val="99"/>
    <w:semiHidden/>
    <w:unhideWhenUsed/>
    <w:rsid w:val="00E05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5C83"/>
    <w:rPr>
      <w:rFonts w:ascii="Tahoma" w:hAnsi="Tahoma" w:cs="Tahoma"/>
      <w:sz w:val="16"/>
      <w:szCs w:val="16"/>
    </w:rPr>
  </w:style>
  <w:style w:type="character" w:styleId="Hyperlink">
    <w:name w:val="Hyperlink"/>
    <w:basedOn w:val="DefaultParagraphFont"/>
    <w:uiPriority w:val="99"/>
    <w:unhideWhenUsed/>
    <w:rsid w:val="00617C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579D"/>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FE579D"/>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BE0"/>
    <w:pPr>
      <w:ind w:left="720"/>
      <w:contextualSpacing/>
    </w:pPr>
  </w:style>
  <w:style w:type="character" w:customStyle="1" w:styleId="Heading1Char">
    <w:name w:val="Heading 1 Char"/>
    <w:basedOn w:val="DefaultParagraphFont"/>
    <w:link w:val="Heading1"/>
    <w:rsid w:val="00FE579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FE579D"/>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FE5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79D"/>
  </w:style>
  <w:style w:type="paragraph" w:styleId="Footer">
    <w:name w:val="footer"/>
    <w:basedOn w:val="Normal"/>
    <w:link w:val="FooterChar"/>
    <w:uiPriority w:val="99"/>
    <w:semiHidden/>
    <w:unhideWhenUsed/>
    <w:rsid w:val="00FE57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79D"/>
  </w:style>
  <w:style w:type="paragraph" w:styleId="EnvelopeReturn">
    <w:name w:val="envelope return"/>
    <w:basedOn w:val="Normal"/>
    <w:rsid w:val="00C77473"/>
    <w:pPr>
      <w:spacing w:after="0" w:line="240" w:lineRule="auto"/>
    </w:pPr>
    <w:rPr>
      <w:rFonts w:ascii="Arial" w:eastAsia="Times New Roman" w:hAnsi="Arial" w:cs="Times New Roman"/>
      <w:sz w:val="24"/>
      <w:szCs w:val="20"/>
      <w:lang w:val="en-US"/>
    </w:rPr>
  </w:style>
  <w:style w:type="paragraph" w:styleId="PlainText">
    <w:name w:val="Plain Text"/>
    <w:basedOn w:val="Normal"/>
    <w:link w:val="PlainTextChar"/>
    <w:uiPriority w:val="99"/>
    <w:unhideWhenUsed/>
    <w:rsid w:val="00C7747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7473"/>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2C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98"/>
    <w:rPr>
      <w:rFonts w:ascii="Tahoma" w:hAnsi="Tahoma" w:cs="Tahoma"/>
      <w:sz w:val="16"/>
      <w:szCs w:val="16"/>
    </w:rPr>
  </w:style>
  <w:style w:type="paragraph" w:styleId="DocumentMap">
    <w:name w:val="Document Map"/>
    <w:basedOn w:val="Normal"/>
    <w:link w:val="DocumentMapChar"/>
    <w:uiPriority w:val="99"/>
    <w:semiHidden/>
    <w:unhideWhenUsed/>
    <w:rsid w:val="00E05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5C83"/>
    <w:rPr>
      <w:rFonts w:ascii="Tahoma" w:hAnsi="Tahoma" w:cs="Tahoma"/>
      <w:sz w:val="16"/>
      <w:szCs w:val="16"/>
    </w:rPr>
  </w:style>
  <w:style w:type="character" w:styleId="Hyperlink">
    <w:name w:val="Hyperlink"/>
    <w:basedOn w:val="DefaultParagraphFont"/>
    <w:uiPriority w:val="99"/>
    <w:unhideWhenUsed/>
    <w:rsid w:val="00617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an.wvu"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du.gov.on.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dac-taac.ca" TargetMode="External"/><Relationship Id="rId5" Type="http://schemas.openxmlformats.org/officeDocument/2006/relationships/webSettings" Target="webSettings.xml"/><Relationship Id="rId15" Type="http://schemas.openxmlformats.org/officeDocument/2006/relationships/hyperlink" Target="http://www.dyslexia.cyberus.ca" TargetMode="External"/><Relationship Id="rId10" Type="http://schemas.openxmlformats.org/officeDocument/2006/relationships/hyperlink" Target="http://www.ldao.on.ca"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hr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5023B-0E28-4BF4-99D1-BACBE04E15DF}"/>
</file>

<file path=customXml/itemProps2.xml><?xml version="1.0" encoding="utf-8"?>
<ds:datastoreItem xmlns:ds="http://schemas.openxmlformats.org/officeDocument/2006/customXml" ds:itemID="{7294F6FF-E9DF-4019-8910-AE69510DD0E7}"/>
</file>

<file path=customXml/itemProps3.xml><?xml version="1.0" encoding="utf-8"?>
<ds:datastoreItem xmlns:ds="http://schemas.openxmlformats.org/officeDocument/2006/customXml" ds:itemID="{30C51B37-BE1D-413E-AAB2-A5BB506EE82F}"/>
</file>

<file path=docProps/app.xml><?xml version="1.0" encoding="utf-8"?>
<Properties xmlns="http://schemas.openxmlformats.org/officeDocument/2006/extended-properties" xmlns:vt="http://schemas.openxmlformats.org/officeDocument/2006/docPropsVTypes">
  <Template>Normal.dotm</Template>
  <TotalTime>0</TotalTime>
  <Pages>6</Pages>
  <Words>1212</Words>
  <Characters>6915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mmcfarling</dc:creator>
  <cp:lastModifiedBy>Windows User</cp:lastModifiedBy>
  <cp:revision>2</cp:revision>
  <cp:lastPrinted>2012-08-09T17:40:00Z</cp:lastPrinted>
  <dcterms:created xsi:type="dcterms:W3CDTF">2012-10-31T18:23:00Z</dcterms:created>
  <dcterms:modified xsi:type="dcterms:W3CDTF">2012-10-31T18:23:00Z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2449400</vt:r8>
  </property>
</Properties>
</file>